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12BBF" w14:textId="77777777" w:rsidR="006A59DC" w:rsidRDefault="000809F3">
      <w:pPr>
        <w:jc w:val="center"/>
        <w:rPr>
          <w:rFonts w:ascii="Arial" w:eastAsia="Arial" w:hAnsi="Arial" w:cs="Arial"/>
          <w:b/>
          <w:color w:val="000000"/>
          <w:sz w:val="18"/>
          <w:szCs w:val="18"/>
        </w:rPr>
      </w:pPr>
      <w:bookmarkStart w:id="0" w:name="_heading=h.gjdgxs" w:colFirst="0" w:colLast="0"/>
      <w:bookmarkEnd w:id="0"/>
      <w:r>
        <w:rPr>
          <w:rFonts w:ascii="Arial" w:eastAsia="Arial" w:hAnsi="Arial" w:cs="Arial"/>
          <w:b/>
          <w:color w:val="000000"/>
          <w:sz w:val="18"/>
          <w:szCs w:val="18"/>
        </w:rPr>
        <w:t xml:space="preserve"> State of Utah</w:t>
      </w:r>
    </w:p>
    <w:p w14:paraId="5D8845B5" w14:textId="77777777" w:rsidR="006A59DC" w:rsidRDefault="000809F3">
      <w:pPr>
        <w:jc w:val="center"/>
        <w:rPr>
          <w:rFonts w:ascii="Arial" w:eastAsia="Arial" w:hAnsi="Arial" w:cs="Arial"/>
          <w:b/>
          <w:color w:val="000000"/>
          <w:sz w:val="18"/>
          <w:szCs w:val="18"/>
        </w:rPr>
      </w:pPr>
      <w:r>
        <w:rPr>
          <w:rFonts w:ascii="Arial" w:eastAsia="Arial" w:hAnsi="Arial" w:cs="Arial"/>
          <w:b/>
          <w:color w:val="000000"/>
          <w:sz w:val="18"/>
          <w:szCs w:val="18"/>
        </w:rPr>
        <w:t>Administrative Rule Analysis</w:t>
      </w:r>
    </w:p>
    <w:p w14:paraId="4FE70C64" w14:textId="77777777" w:rsidR="006A59DC" w:rsidRDefault="000809F3">
      <w:pPr>
        <w:spacing w:before="4"/>
        <w:ind w:left="90" w:right="330"/>
        <w:jc w:val="center"/>
        <w:rPr>
          <w:rFonts w:ascii="Arial" w:eastAsia="Arial" w:hAnsi="Arial" w:cs="Arial"/>
          <w:sz w:val="18"/>
          <w:szCs w:val="18"/>
        </w:rPr>
      </w:pPr>
      <w:r>
        <w:rPr>
          <w:rFonts w:ascii="Arial" w:eastAsia="Arial" w:hAnsi="Arial" w:cs="Arial"/>
          <w:sz w:val="18"/>
          <w:szCs w:val="18"/>
        </w:rPr>
        <w:t>Revised June 2022</w:t>
      </w:r>
    </w:p>
    <w:p w14:paraId="6DD337C9" w14:textId="77777777" w:rsidR="006A59DC" w:rsidRDefault="006A59DC">
      <w:pPr>
        <w:spacing w:before="4"/>
        <w:ind w:left="90" w:right="330"/>
        <w:jc w:val="center"/>
        <w:rPr>
          <w:rFonts w:ascii="Arial" w:eastAsia="Arial" w:hAnsi="Arial" w:cs="Arial"/>
          <w:sz w:val="18"/>
          <w:szCs w:val="18"/>
        </w:rPr>
      </w:pPr>
    </w:p>
    <w:tbl>
      <w:tblPr>
        <w:tblStyle w:val="a"/>
        <w:tblW w:w="10253"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8"/>
        <w:gridCol w:w="3788"/>
        <w:gridCol w:w="2777"/>
      </w:tblGrid>
      <w:tr w:rsidR="006A59DC" w14:paraId="1066B583" w14:textId="77777777">
        <w:trPr>
          <w:jc w:val="center"/>
        </w:trPr>
        <w:tc>
          <w:tcPr>
            <w:tcW w:w="10253" w:type="dxa"/>
            <w:gridSpan w:val="3"/>
            <w:tcBorders>
              <w:top w:val="single" w:sz="6" w:space="0" w:color="000000"/>
              <w:left w:val="single" w:sz="6" w:space="0" w:color="000000"/>
              <w:bottom w:val="single" w:sz="6" w:space="0" w:color="000000"/>
              <w:right w:val="single" w:sz="6" w:space="0" w:color="000000"/>
            </w:tcBorders>
            <w:shd w:val="clear" w:color="auto" w:fill="C0C0C0"/>
          </w:tcPr>
          <w:p w14:paraId="5B100398" w14:textId="77777777" w:rsidR="006A59DC" w:rsidRDefault="000809F3">
            <w:pPr>
              <w:jc w:val="center"/>
              <w:rPr>
                <w:rFonts w:ascii="Arial" w:eastAsia="Arial" w:hAnsi="Arial" w:cs="Arial"/>
                <w:b/>
                <w:smallCaps/>
                <w:color w:val="000000"/>
                <w:sz w:val="18"/>
                <w:szCs w:val="18"/>
              </w:rPr>
            </w:pPr>
            <w:r>
              <w:rPr>
                <w:rFonts w:ascii="Arial" w:eastAsia="Arial" w:hAnsi="Arial" w:cs="Arial"/>
                <w:b/>
                <w:smallCaps/>
                <w:color w:val="000000"/>
                <w:sz w:val="18"/>
                <w:szCs w:val="18"/>
              </w:rPr>
              <w:t>NOTICE OF PROPOSED RULE</w:t>
            </w:r>
          </w:p>
        </w:tc>
      </w:tr>
      <w:tr w:rsidR="006A59DC" w14:paraId="0535135F" w14:textId="77777777">
        <w:trPr>
          <w:jc w:val="center"/>
        </w:trPr>
        <w:tc>
          <w:tcPr>
            <w:tcW w:w="10253" w:type="dxa"/>
            <w:gridSpan w:val="3"/>
            <w:tcBorders>
              <w:top w:val="single" w:sz="6" w:space="0" w:color="000000"/>
              <w:left w:val="single" w:sz="6" w:space="0" w:color="000000"/>
              <w:bottom w:val="single" w:sz="6" w:space="0" w:color="000000"/>
              <w:right w:val="single" w:sz="6" w:space="0" w:color="000000"/>
            </w:tcBorders>
          </w:tcPr>
          <w:p w14:paraId="4F4E2D84" w14:textId="77777777" w:rsidR="006A59DC" w:rsidRDefault="000809F3">
            <w:pPr>
              <w:rPr>
                <w:rFonts w:ascii="Arial" w:eastAsia="Arial" w:hAnsi="Arial" w:cs="Arial"/>
                <w:color w:val="000000"/>
                <w:sz w:val="18"/>
                <w:szCs w:val="18"/>
              </w:rPr>
            </w:pPr>
            <w:r>
              <w:rPr>
                <w:rFonts w:ascii="Arial" w:eastAsia="Arial" w:hAnsi="Arial" w:cs="Arial"/>
                <w:b/>
                <w:color w:val="000000"/>
                <w:sz w:val="18"/>
                <w:szCs w:val="18"/>
              </w:rPr>
              <w:t xml:space="preserve">TYPE OF RULE: </w:t>
            </w:r>
            <w:r>
              <w:rPr>
                <w:rFonts w:ascii="Arial" w:eastAsia="Arial" w:hAnsi="Arial" w:cs="Arial"/>
                <w:color w:val="000000"/>
                <w:sz w:val="18"/>
                <w:szCs w:val="18"/>
              </w:rPr>
              <w:t xml:space="preserve"> New __</w:t>
            </w:r>
            <w:r w:rsidR="005548D1">
              <w:rPr>
                <w:rFonts w:ascii="Arial" w:eastAsia="Arial" w:hAnsi="Arial" w:cs="Arial"/>
                <w:color w:val="000000"/>
                <w:sz w:val="18"/>
                <w:szCs w:val="18"/>
              </w:rPr>
              <w:t>X</w:t>
            </w:r>
            <w:proofErr w:type="gramStart"/>
            <w:r>
              <w:rPr>
                <w:rFonts w:ascii="Arial" w:eastAsia="Arial" w:hAnsi="Arial" w:cs="Arial"/>
                <w:color w:val="000000"/>
                <w:sz w:val="18"/>
                <w:szCs w:val="18"/>
              </w:rPr>
              <w:t>_;  Amendment</w:t>
            </w:r>
            <w:proofErr w:type="gramEnd"/>
            <w:r>
              <w:rPr>
                <w:rFonts w:ascii="Arial" w:eastAsia="Arial" w:hAnsi="Arial" w:cs="Arial"/>
                <w:color w:val="000000"/>
                <w:sz w:val="18"/>
                <w:szCs w:val="18"/>
              </w:rPr>
              <w:t xml:space="preserve"> ___;  Repeal ___;  Repeal and Reenact ___</w:t>
            </w:r>
          </w:p>
        </w:tc>
      </w:tr>
      <w:tr w:rsidR="006A59DC" w14:paraId="68420165" w14:textId="77777777">
        <w:trPr>
          <w:trHeight w:val="161"/>
          <w:jc w:val="center"/>
        </w:trPr>
        <w:tc>
          <w:tcPr>
            <w:tcW w:w="10253" w:type="dxa"/>
            <w:gridSpan w:val="3"/>
            <w:tcBorders>
              <w:top w:val="single" w:sz="6" w:space="0" w:color="000000"/>
              <w:left w:val="single" w:sz="6" w:space="0" w:color="000000"/>
              <w:bottom w:val="single" w:sz="6" w:space="0" w:color="000000"/>
              <w:right w:val="single" w:sz="6" w:space="0" w:color="000000"/>
            </w:tcBorders>
            <w:shd w:val="clear" w:color="auto" w:fill="F2F2F2"/>
          </w:tcPr>
          <w:p w14:paraId="6034E4FF" w14:textId="77777777" w:rsidR="006A59DC" w:rsidRDefault="000809F3">
            <w:pPr>
              <w:jc w:val="center"/>
              <w:rPr>
                <w:rFonts w:ascii="Arial" w:eastAsia="Arial" w:hAnsi="Arial" w:cs="Arial"/>
                <w:b/>
                <w:color w:val="000000"/>
                <w:sz w:val="18"/>
                <w:szCs w:val="18"/>
              </w:rPr>
            </w:pPr>
            <w:r>
              <w:rPr>
                <w:rFonts w:ascii="Arial" w:eastAsia="Arial" w:hAnsi="Arial" w:cs="Arial"/>
                <w:b/>
                <w:color w:val="000000"/>
                <w:sz w:val="18"/>
                <w:szCs w:val="18"/>
              </w:rPr>
              <w:t>Title No. - Rule No. - Section No.</w:t>
            </w:r>
          </w:p>
        </w:tc>
      </w:tr>
      <w:tr w:rsidR="006A59DC" w14:paraId="7BD1A8E1" w14:textId="77777777">
        <w:trPr>
          <w:trHeight w:val="152"/>
          <w:jc w:val="center"/>
        </w:trPr>
        <w:tc>
          <w:tcPr>
            <w:tcW w:w="3688" w:type="dxa"/>
            <w:tcBorders>
              <w:top w:val="single" w:sz="6" w:space="0" w:color="000000"/>
              <w:left w:val="single" w:sz="6" w:space="0" w:color="000000"/>
              <w:bottom w:val="single" w:sz="6" w:space="0" w:color="000000"/>
              <w:right w:val="single" w:sz="6" w:space="0" w:color="000000"/>
            </w:tcBorders>
            <w:shd w:val="clear" w:color="auto" w:fill="F2F2F2"/>
          </w:tcPr>
          <w:p w14:paraId="473C7C12"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Rule or Section Number:</w:t>
            </w:r>
          </w:p>
        </w:tc>
        <w:tc>
          <w:tcPr>
            <w:tcW w:w="3788" w:type="dxa"/>
            <w:tcBorders>
              <w:top w:val="single" w:sz="6" w:space="0" w:color="000000"/>
              <w:left w:val="single" w:sz="6" w:space="0" w:color="000000"/>
              <w:bottom w:val="single" w:sz="6" w:space="0" w:color="000000"/>
              <w:right w:val="single" w:sz="6" w:space="0" w:color="000000"/>
            </w:tcBorders>
          </w:tcPr>
          <w:p w14:paraId="7670AC75"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R307-313</w:t>
            </w:r>
          </w:p>
        </w:tc>
        <w:tc>
          <w:tcPr>
            <w:tcW w:w="2777" w:type="dxa"/>
            <w:tcBorders>
              <w:top w:val="single" w:sz="6" w:space="0" w:color="000000"/>
              <w:left w:val="single" w:sz="6" w:space="0" w:color="000000"/>
              <w:bottom w:val="single" w:sz="6" w:space="0" w:color="000000"/>
              <w:right w:val="single" w:sz="6" w:space="0" w:color="000000"/>
            </w:tcBorders>
          </w:tcPr>
          <w:p w14:paraId="5B94F040"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Filing ID: Office Use Only</w:t>
            </w:r>
          </w:p>
        </w:tc>
      </w:tr>
    </w:tbl>
    <w:p w14:paraId="3548B394" w14:textId="77777777" w:rsidR="006A59DC" w:rsidRDefault="006A59DC">
      <w:pPr>
        <w:rPr>
          <w:rFonts w:ascii="Arial" w:eastAsia="Arial" w:hAnsi="Arial" w:cs="Arial"/>
          <w:color w:val="000000"/>
          <w:sz w:val="18"/>
          <w:szCs w:val="18"/>
        </w:rPr>
      </w:pPr>
    </w:p>
    <w:p w14:paraId="411E07B6" w14:textId="77777777" w:rsidR="006A59DC" w:rsidRDefault="000809F3">
      <w:pPr>
        <w:jc w:val="center"/>
        <w:rPr>
          <w:rFonts w:ascii="Arial" w:eastAsia="Arial" w:hAnsi="Arial" w:cs="Arial"/>
          <w:b/>
          <w:color w:val="000000"/>
          <w:sz w:val="18"/>
          <w:szCs w:val="18"/>
        </w:rPr>
      </w:pPr>
      <w:r>
        <w:rPr>
          <w:rFonts w:ascii="Arial" w:eastAsia="Arial" w:hAnsi="Arial" w:cs="Arial"/>
          <w:b/>
          <w:color w:val="000000"/>
          <w:sz w:val="18"/>
          <w:szCs w:val="18"/>
        </w:rPr>
        <w:t>Agency Information</w:t>
      </w:r>
    </w:p>
    <w:tbl>
      <w:tblPr>
        <w:tblStyle w:val="a0"/>
        <w:tblW w:w="1024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291"/>
        <w:gridCol w:w="1449"/>
        <w:gridCol w:w="5508"/>
      </w:tblGrid>
      <w:tr w:rsidR="006A59DC" w14:paraId="3580C9F9" w14:textId="77777777">
        <w:trPr>
          <w:jc w:val="center"/>
        </w:trPr>
        <w:tc>
          <w:tcPr>
            <w:tcW w:w="3291" w:type="dxa"/>
            <w:tcBorders>
              <w:top w:val="single" w:sz="6" w:space="0" w:color="000000"/>
              <w:left w:val="single" w:sz="6" w:space="0" w:color="000000"/>
              <w:bottom w:val="single" w:sz="6" w:space="0" w:color="000000"/>
              <w:right w:val="single" w:sz="6" w:space="0" w:color="000000"/>
            </w:tcBorders>
            <w:shd w:val="clear" w:color="auto" w:fill="F2F2F2"/>
          </w:tcPr>
          <w:p w14:paraId="381AADE1"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1.  Department:</w:t>
            </w:r>
          </w:p>
        </w:tc>
        <w:tc>
          <w:tcPr>
            <w:tcW w:w="6957" w:type="dxa"/>
            <w:gridSpan w:val="2"/>
            <w:tcBorders>
              <w:top w:val="single" w:sz="6" w:space="0" w:color="000000"/>
              <w:left w:val="single" w:sz="6" w:space="0" w:color="000000"/>
              <w:bottom w:val="single" w:sz="6" w:space="0" w:color="000000"/>
              <w:right w:val="single" w:sz="6" w:space="0" w:color="000000"/>
            </w:tcBorders>
          </w:tcPr>
          <w:p w14:paraId="728D65A1" w14:textId="77777777" w:rsidR="006A59DC" w:rsidRDefault="000809F3">
            <w:pPr>
              <w:rPr>
                <w:rFonts w:ascii="Arial" w:eastAsia="Arial" w:hAnsi="Arial" w:cs="Arial"/>
                <w:color w:val="000000"/>
                <w:sz w:val="18"/>
                <w:szCs w:val="18"/>
              </w:rPr>
            </w:pPr>
            <w:r>
              <w:rPr>
                <w:rFonts w:ascii="Arial" w:eastAsia="Arial" w:hAnsi="Arial" w:cs="Arial"/>
                <w:sz w:val="18"/>
                <w:szCs w:val="18"/>
              </w:rPr>
              <w:t>Environmental Quality</w:t>
            </w:r>
          </w:p>
        </w:tc>
      </w:tr>
      <w:tr w:rsidR="006A59DC" w14:paraId="52B2572C" w14:textId="77777777">
        <w:trPr>
          <w:jc w:val="center"/>
        </w:trPr>
        <w:tc>
          <w:tcPr>
            <w:tcW w:w="3291" w:type="dxa"/>
            <w:tcBorders>
              <w:top w:val="single" w:sz="6" w:space="0" w:color="000000"/>
              <w:left w:val="single" w:sz="6" w:space="0" w:color="000000"/>
              <w:bottom w:val="single" w:sz="6" w:space="0" w:color="000000"/>
              <w:right w:val="single" w:sz="6" w:space="0" w:color="000000"/>
            </w:tcBorders>
            <w:shd w:val="clear" w:color="auto" w:fill="F2F2F2"/>
          </w:tcPr>
          <w:p w14:paraId="28D1324C"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Agency:</w:t>
            </w:r>
          </w:p>
        </w:tc>
        <w:tc>
          <w:tcPr>
            <w:tcW w:w="6957" w:type="dxa"/>
            <w:gridSpan w:val="2"/>
            <w:tcBorders>
              <w:top w:val="single" w:sz="6" w:space="0" w:color="000000"/>
              <w:left w:val="single" w:sz="6" w:space="0" w:color="000000"/>
              <w:bottom w:val="single" w:sz="6" w:space="0" w:color="000000"/>
              <w:right w:val="single" w:sz="6" w:space="0" w:color="000000"/>
            </w:tcBorders>
          </w:tcPr>
          <w:p w14:paraId="7C83431B" w14:textId="77777777" w:rsidR="006A59DC" w:rsidRDefault="000809F3">
            <w:pPr>
              <w:rPr>
                <w:rFonts w:ascii="Arial" w:eastAsia="Arial" w:hAnsi="Arial" w:cs="Arial"/>
                <w:color w:val="000000"/>
                <w:sz w:val="18"/>
                <w:szCs w:val="18"/>
              </w:rPr>
            </w:pPr>
            <w:r>
              <w:rPr>
                <w:rFonts w:ascii="Arial" w:eastAsia="Arial" w:hAnsi="Arial" w:cs="Arial"/>
                <w:sz w:val="18"/>
                <w:szCs w:val="18"/>
              </w:rPr>
              <w:t>Air Quality</w:t>
            </w:r>
          </w:p>
        </w:tc>
      </w:tr>
      <w:tr w:rsidR="006A59DC" w14:paraId="75A96C82" w14:textId="77777777">
        <w:trPr>
          <w:jc w:val="center"/>
        </w:trPr>
        <w:tc>
          <w:tcPr>
            <w:tcW w:w="3291" w:type="dxa"/>
            <w:tcBorders>
              <w:top w:val="single" w:sz="6" w:space="0" w:color="000000"/>
              <w:left w:val="single" w:sz="6" w:space="0" w:color="000000"/>
              <w:bottom w:val="single" w:sz="6" w:space="0" w:color="000000"/>
              <w:right w:val="single" w:sz="6" w:space="0" w:color="000000"/>
            </w:tcBorders>
            <w:shd w:val="clear" w:color="auto" w:fill="F2F2F2"/>
          </w:tcPr>
          <w:p w14:paraId="1EC71046"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Room number:</w:t>
            </w:r>
          </w:p>
        </w:tc>
        <w:tc>
          <w:tcPr>
            <w:tcW w:w="6957" w:type="dxa"/>
            <w:gridSpan w:val="2"/>
            <w:tcBorders>
              <w:top w:val="single" w:sz="6" w:space="0" w:color="000000"/>
              <w:left w:val="single" w:sz="6" w:space="0" w:color="000000"/>
              <w:bottom w:val="single" w:sz="6" w:space="0" w:color="000000"/>
              <w:right w:val="single" w:sz="6" w:space="0" w:color="000000"/>
            </w:tcBorders>
          </w:tcPr>
          <w:p w14:paraId="55C80660" w14:textId="77777777" w:rsidR="006A59DC" w:rsidRDefault="006A59DC">
            <w:pPr>
              <w:rPr>
                <w:rFonts w:ascii="Arial" w:eastAsia="Arial" w:hAnsi="Arial" w:cs="Arial"/>
                <w:color w:val="000000"/>
                <w:sz w:val="18"/>
                <w:szCs w:val="18"/>
              </w:rPr>
            </w:pPr>
          </w:p>
        </w:tc>
      </w:tr>
      <w:tr w:rsidR="006A59DC" w14:paraId="55DD8DDB" w14:textId="77777777">
        <w:trPr>
          <w:jc w:val="center"/>
        </w:trPr>
        <w:tc>
          <w:tcPr>
            <w:tcW w:w="3291" w:type="dxa"/>
            <w:tcBorders>
              <w:top w:val="single" w:sz="6" w:space="0" w:color="000000"/>
              <w:left w:val="single" w:sz="6" w:space="0" w:color="000000"/>
              <w:bottom w:val="single" w:sz="6" w:space="0" w:color="000000"/>
              <w:right w:val="single" w:sz="6" w:space="0" w:color="000000"/>
            </w:tcBorders>
            <w:shd w:val="clear" w:color="auto" w:fill="F2F2F2"/>
          </w:tcPr>
          <w:p w14:paraId="7FB4BD0C"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Building:</w:t>
            </w:r>
          </w:p>
        </w:tc>
        <w:tc>
          <w:tcPr>
            <w:tcW w:w="6957" w:type="dxa"/>
            <w:gridSpan w:val="2"/>
            <w:tcBorders>
              <w:top w:val="single" w:sz="6" w:space="0" w:color="000000"/>
              <w:left w:val="single" w:sz="6" w:space="0" w:color="000000"/>
              <w:bottom w:val="single" w:sz="6" w:space="0" w:color="000000"/>
              <w:right w:val="single" w:sz="6" w:space="0" w:color="000000"/>
            </w:tcBorders>
          </w:tcPr>
          <w:p w14:paraId="53C55F15" w14:textId="77777777" w:rsidR="006A59DC" w:rsidRDefault="000809F3">
            <w:pPr>
              <w:rPr>
                <w:rFonts w:ascii="Arial" w:eastAsia="Arial" w:hAnsi="Arial" w:cs="Arial"/>
                <w:color w:val="000000"/>
                <w:sz w:val="18"/>
                <w:szCs w:val="18"/>
              </w:rPr>
            </w:pPr>
            <w:r>
              <w:rPr>
                <w:rFonts w:ascii="Arial" w:eastAsia="Arial" w:hAnsi="Arial" w:cs="Arial"/>
                <w:sz w:val="18"/>
                <w:szCs w:val="18"/>
              </w:rPr>
              <w:t>MASOB</w:t>
            </w:r>
          </w:p>
        </w:tc>
      </w:tr>
      <w:tr w:rsidR="006A59DC" w14:paraId="2FA626C4" w14:textId="77777777">
        <w:trPr>
          <w:trHeight w:val="188"/>
          <w:jc w:val="center"/>
        </w:trPr>
        <w:tc>
          <w:tcPr>
            <w:tcW w:w="3291" w:type="dxa"/>
            <w:tcBorders>
              <w:top w:val="single" w:sz="6" w:space="0" w:color="000000"/>
              <w:left w:val="single" w:sz="6" w:space="0" w:color="000000"/>
              <w:bottom w:val="single" w:sz="6" w:space="0" w:color="000000"/>
              <w:right w:val="single" w:sz="6" w:space="0" w:color="000000"/>
            </w:tcBorders>
            <w:shd w:val="clear" w:color="auto" w:fill="F2F2F2"/>
          </w:tcPr>
          <w:p w14:paraId="2F97F39C"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Street address:</w:t>
            </w:r>
          </w:p>
        </w:tc>
        <w:tc>
          <w:tcPr>
            <w:tcW w:w="6957" w:type="dxa"/>
            <w:gridSpan w:val="2"/>
            <w:tcBorders>
              <w:top w:val="single" w:sz="6" w:space="0" w:color="000000"/>
              <w:left w:val="single" w:sz="6" w:space="0" w:color="000000"/>
              <w:bottom w:val="single" w:sz="6" w:space="0" w:color="000000"/>
              <w:right w:val="single" w:sz="6" w:space="0" w:color="000000"/>
            </w:tcBorders>
          </w:tcPr>
          <w:p w14:paraId="73697478" w14:textId="77777777" w:rsidR="006A59DC" w:rsidRDefault="000809F3">
            <w:pPr>
              <w:rPr>
                <w:rFonts w:ascii="Arial" w:eastAsia="Arial" w:hAnsi="Arial" w:cs="Arial"/>
                <w:color w:val="000000"/>
                <w:sz w:val="18"/>
                <w:szCs w:val="18"/>
              </w:rPr>
            </w:pPr>
            <w:r>
              <w:rPr>
                <w:rFonts w:ascii="Arial" w:eastAsia="Arial" w:hAnsi="Arial" w:cs="Arial"/>
                <w:sz w:val="18"/>
                <w:szCs w:val="18"/>
              </w:rPr>
              <w:t>195 North 1950 West</w:t>
            </w:r>
          </w:p>
        </w:tc>
      </w:tr>
      <w:tr w:rsidR="006A59DC" w14:paraId="05205D72" w14:textId="77777777">
        <w:trPr>
          <w:jc w:val="center"/>
        </w:trPr>
        <w:tc>
          <w:tcPr>
            <w:tcW w:w="3291" w:type="dxa"/>
            <w:tcBorders>
              <w:top w:val="single" w:sz="6" w:space="0" w:color="000000"/>
              <w:left w:val="single" w:sz="6" w:space="0" w:color="000000"/>
              <w:bottom w:val="single" w:sz="6" w:space="0" w:color="000000"/>
              <w:right w:val="single" w:sz="6" w:space="0" w:color="000000"/>
            </w:tcBorders>
            <w:shd w:val="clear" w:color="auto" w:fill="F2F2F2"/>
          </w:tcPr>
          <w:p w14:paraId="1429FAC2"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City, state and zip:</w:t>
            </w:r>
          </w:p>
        </w:tc>
        <w:tc>
          <w:tcPr>
            <w:tcW w:w="6957" w:type="dxa"/>
            <w:gridSpan w:val="2"/>
            <w:tcBorders>
              <w:top w:val="single" w:sz="6" w:space="0" w:color="000000"/>
              <w:left w:val="single" w:sz="6" w:space="0" w:color="000000"/>
              <w:bottom w:val="single" w:sz="6" w:space="0" w:color="000000"/>
              <w:right w:val="single" w:sz="6" w:space="0" w:color="000000"/>
            </w:tcBorders>
          </w:tcPr>
          <w:p w14:paraId="298597E1" w14:textId="77777777" w:rsidR="006A59DC" w:rsidRDefault="000809F3">
            <w:pPr>
              <w:rPr>
                <w:rFonts w:ascii="Arial" w:eastAsia="Arial" w:hAnsi="Arial" w:cs="Arial"/>
                <w:color w:val="000000"/>
                <w:sz w:val="18"/>
                <w:szCs w:val="18"/>
              </w:rPr>
            </w:pPr>
            <w:r>
              <w:rPr>
                <w:rFonts w:ascii="Arial" w:eastAsia="Arial" w:hAnsi="Arial" w:cs="Arial"/>
                <w:sz w:val="18"/>
                <w:szCs w:val="18"/>
              </w:rPr>
              <w:t>Salt Lake City, Utah 84116</w:t>
            </w:r>
          </w:p>
        </w:tc>
      </w:tr>
      <w:tr w:rsidR="006A59DC" w14:paraId="1867B189" w14:textId="77777777">
        <w:trPr>
          <w:jc w:val="center"/>
        </w:trPr>
        <w:tc>
          <w:tcPr>
            <w:tcW w:w="3291" w:type="dxa"/>
            <w:tcBorders>
              <w:top w:val="single" w:sz="6" w:space="0" w:color="000000"/>
              <w:left w:val="single" w:sz="6" w:space="0" w:color="000000"/>
              <w:bottom w:val="single" w:sz="6" w:space="0" w:color="000000"/>
              <w:right w:val="single" w:sz="6" w:space="0" w:color="000000"/>
            </w:tcBorders>
            <w:shd w:val="clear" w:color="auto" w:fill="F2F2F2"/>
          </w:tcPr>
          <w:p w14:paraId="45AD9590"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Mailing address:</w:t>
            </w:r>
          </w:p>
        </w:tc>
        <w:tc>
          <w:tcPr>
            <w:tcW w:w="6957" w:type="dxa"/>
            <w:gridSpan w:val="2"/>
            <w:tcBorders>
              <w:top w:val="single" w:sz="6" w:space="0" w:color="000000"/>
              <w:left w:val="single" w:sz="6" w:space="0" w:color="000000"/>
              <w:bottom w:val="single" w:sz="6" w:space="0" w:color="000000"/>
              <w:right w:val="single" w:sz="6" w:space="0" w:color="000000"/>
            </w:tcBorders>
          </w:tcPr>
          <w:p w14:paraId="2F4F832A" w14:textId="77777777" w:rsidR="006A59DC" w:rsidRDefault="000809F3">
            <w:pPr>
              <w:rPr>
                <w:rFonts w:ascii="Arial" w:eastAsia="Arial" w:hAnsi="Arial" w:cs="Arial"/>
                <w:color w:val="000000"/>
                <w:sz w:val="18"/>
                <w:szCs w:val="18"/>
              </w:rPr>
            </w:pPr>
            <w:r>
              <w:rPr>
                <w:rFonts w:ascii="Arial" w:eastAsia="Arial" w:hAnsi="Arial" w:cs="Arial"/>
                <w:sz w:val="18"/>
                <w:szCs w:val="18"/>
              </w:rPr>
              <w:t>P.O. Box 144820</w:t>
            </w:r>
          </w:p>
        </w:tc>
      </w:tr>
      <w:tr w:rsidR="006A59DC" w14:paraId="3EBA4380" w14:textId="77777777">
        <w:trPr>
          <w:jc w:val="center"/>
        </w:trPr>
        <w:tc>
          <w:tcPr>
            <w:tcW w:w="3291" w:type="dxa"/>
            <w:tcBorders>
              <w:top w:val="single" w:sz="6" w:space="0" w:color="000000"/>
              <w:left w:val="single" w:sz="6" w:space="0" w:color="000000"/>
              <w:bottom w:val="single" w:sz="6" w:space="0" w:color="000000"/>
              <w:right w:val="single" w:sz="6" w:space="0" w:color="000000"/>
            </w:tcBorders>
            <w:shd w:val="clear" w:color="auto" w:fill="F2F2F2"/>
          </w:tcPr>
          <w:p w14:paraId="5D128EFD"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City, state and zip:</w:t>
            </w:r>
          </w:p>
        </w:tc>
        <w:tc>
          <w:tcPr>
            <w:tcW w:w="6957" w:type="dxa"/>
            <w:gridSpan w:val="2"/>
            <w:tcBorders>
              <w:top w:val="single" w:sz="6" w:space="0" w:color="000000"/>
              <w:left w:val="single" w:sz="6" w:space="0" w:color="000000"/>
              <w:bottom w:val="single" w:sz="6" w:space="0" w:color="000000"/>
              <w:right w:val="single" w:sz="6" w:space="0" w:color="000000"/>
            </w:tcBorders>
          </w:tcPr>
          <w:p w14:paraId="2C045EEC" w14:textId="77777777" w:rsidR="006A59DC" w:rsidRDefault="000809F3">
            <w:pPr>
              <w:rPr>
                <w:rFonts w:ascii="Arial" w:eastAsia="Arial" w:hAnsi="Arial" w:cs="Arial"/>
                <w:color w:val="000000"/>
                <w:sz w:val="18"/>
                <w:szCs w:val="18"/>
              </w:rPr>
            </w:pPr>
            <w:r>
              <w:rPr>
                <w:rFonts w:ascii="Arial" w:eastAsia="Arial" w:hAnsi="Arial" w:cs="Arial"/>
                <w:sz w:val="18"/>
                <w:szCs w:val="18"/>
              </w:rPr>
              <w:t>Salt Lake City, Utah 84114-4820</w:t>
            </w:r>
          </w:p>
        </w:tc>
      </w:tr>
      <w:tr w:rsidR="006A59DC" w14:paraId="75329A57" w14:textId="77777777">
        <w:trPr>
          <w:jc w:val="center"/>
        </w:trPr>
        <w:tc>
          <w:tcPr>
            <w:tcW w:w="10248" w:type="dxa"/>
            <w:gridSpan w:val="3"/>
            <w:tcBorders>
              <w:top w:val="single" w:sz="6" w:space="0" w:color="000000"/>
              <w:left w:val="single" w:sz="6" w:space="0" w:color="000000"/>
              <w:bottom w:val="single" w:sz="6" w:space="0" w:color="000000"/>
              <w:right w:val="single" w:sz="6" w:space="0" w:color="000000"/>
            </w:tcBorders>
            <w:shd w:val="clear" w:color="auto" w:fill="F2F2F2"/>
          </w:tcPr>
          <w:p w14:paraId="0ABC4F15" w14:textId="77777777" w:rsidR="006A59DC" w:rsidRDefault="000809F3">
            <w:pPr>
              <w:rPr>
                <w:rFonts w:ascii="Arial" w:eastAsia="Arial" w:hAnsi="Arial" w:cs="Arial"/>
                <w:color w:val="000000"/>
                <w:sz w:val="18"/>
                <w:szCs w:val="18"/>
              </w:rPr>
            </w:pPr>
            <w:r>
              <w:rPr>
                <w:rFonts w:ascii="Arial" w:eastAsia="Arial" w:hAnsi="Arial" w:cs="Arial"/>
                <w:b/>
                <w:color w:val="000000"/>
                <w:sz w:val="18"/>
                <w:szCs w:val="18"/>
              </w:rPr>
              <w:t>Contact persons:</w:t>
            </w:r>
          </w:p>
        </w:tc>
      </w:tr>
      <w:tr w:rsidR="006A59DC" w14:paraId="293765DA" w14:textId="77777777">
        <w:trPr>
          <w:jc w:val="center"/>
        </w:trPr>
        <w:tc>
          <w:tcPr>
            <w:tcW w:w="3291" w:type="dxa"/>
            <w:tcBorders>
              <w:top w:val="single" w:sz="6" w:space="0" w:color="000000"/>
              <w:left w:val="single" w:sz="6" w:space="0" w:color="000000"/>
              <w:bottom w:val="single" w:sz="6" w:space="0" w:color="000000"/>
              <w:right w:val="single" w:sz="6" w:space="0" w:color="000000"/>
            </w:tcBorders>
            <w:shd w:val="clear" w:color="auto" w:fill="F2F2F2"/>
          </w:tcPr>
          <w:p w14:paraId="3157E0E9"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Name:</w:t>
            </w:r>
          </w:p>
        </w:tc>
        <w:tc>
          <w:tcPr>
            <w:tcW w:w="1449" w:type="dxa"/>
            <w:tcBorders>
              <w:top w:val="single" w:sz="6" w:space="0" w:color="000000"/>
              <w:left w:val="single" w:sz="6" w:space="0" w:color="000000"/>
              <w:bottom w:val="single" w:sz="6" w:space="0" w:color="000000"/>
              <w:right w:val="single" w:sz="6" w:space="0" w:color="000000"/>
            </w:tcBorders>
            <w:shd w:val="clear" w:color="auto" w:fill="F2F2F2"/>
          </w:tcPr>
          <w:p w14:paraId="135C144D"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Phone:</w:t>
            </w:r>
          </w:p>
        </w:tc>
        <w:tc>
          <w:tcPr>
            <w:tcW w:w="5508" w:type="dxa"/>
            <w:tcBorders>
              <w:top w:val="single" w:sz="6" w:space="0" w:color="000000"/>
              <w:left w:val="single" w:sz="6" w:space="0" w:color="000000"/>
              <w:bottom w:val="single" w:sz="6" w:space="0" w:color="000000"/>
              <w:right w:val="single" w:sz="6" w:space="0" w:color="000000"/>
            </w:tcBorders>
            <w:shd w:val="clear" w:color="auto" w:fill="F2F2F2"/>
          </w:tcPr>
          <w:p w14:paraId="4E8396A7"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Email:</w:t>
            </w:r>
          </w:p>
        </w:tc>
      </w:tr>
      <w:tr w:rsidR="006A59DC" w14:paraId="586136FE" w14:textId="77777777">
        <w:trPr>
          <w:jc w:val="center"/>
        </w:trPr>
        <w:tc>
          <w:tcPr>
            <w:tcW w:w="3291" w:type="dxa"/>
            <w:tcBorders>
              <w:top w:val="single" w:sz="6" w:space="0" w:color="000000"/>
              <w:left w:val="single" w:sz="6" w:space="0" w:color="000000"/>
              <w:bottom w:val="single" w:sz="6" w:space="0" w:color="000000"/>
              <w:right w:val="single" w:sz="6" w:space="0" w:color="000000"/>
            </w:tcBorders>
          </w:tcPr>
          <w:p w14:paraId="4D4B2639" w14:textId="77777777" w:rsidR="006A59DC" w:rsidRDefault="000809F3">
            <w:pPr>
              <w:rPr>
                <w:rFonts w:ascii="Arial" w:eastAsia="Arial" w:hAnsi="Arial" w:cs="Arial"/>
                <w:color w:val="000000"/>
                <w:sz w:val="18"/>
                <w:szCs w:val="18"/>
              </w:rPr>
            </w:pPr>
            <w:r>
              <w:rPr>
                <w:rFonts w:ascii="Arial" w:eastAsia="Arial" w:hAnsi="Arial" w:cs="Arial"/>
                <w:sz w:val="18"/>
                <w:szCs w:val="18"/>
              </w:rPr>
              <w:t>Bo Wood</w:t>
            </w:r>
          </w:p>
        </w:tc>
        <w:tc>
          <w:tcPr>
            <w:tcW w:w="1449" w:type="dxa"/>
            <w:tcBorders>
              <w:top w:val="single" w:sz="6" w:space="0" w:color="000000"/>
              <w:left w:val="single" w:sz="6" w:space="0" w:color="000000"/>
              <w:bottom w:val="single" w:sz="6" w:space="0" w:color="000000"/>
              <w:right w:val="single" w:sz="6" w:space="0" w:color="000000"/>
            </w:tcBorders>
          </w:tcPr>
          <w:p w14:paraId="5706443A" w14:textId="77777777" w:rsidR="006A59DC" w:rsidRDefault="000809F3">
            <w:pPr>
              <w:rPr>
                <w:rFonts w:ascii="Arial" w:eastAsia="Arial" w:hAnsi="Arial" w:cs="Arial"/>
                <w:color w:val="000000"/>
                <w:sz w:val="18"/>
                <w:szCs w:val="18"/>
              </w:rPr>
            </w:pPr>
            <w:r>
              <w:rPr>
                <w:rFonts w:ascii="Arial" w:eastAsia="Arial" w:hAnsi="Arial" w:cs="Arial"/>
                <w:sz w:val="18"/>
                <w:szCs w:val="18"/>
              </w:rPr>
              <w:t>385-499-3416</w:t>
            </w:r>
          </w:p>
        </w:tc>
        <w:tc>
          <w:tcPr>
            <w:tcW w:w="5508" w:type="dxa"/>
            <w:tcBorders>
              <w:top w:val="single" w:sz="6" w:space="0" w:color="000000"/>
              <w:left w:val="single" w:sz="6" w:space="0" w:color="000000"/>
              <w:bottom w:val="single" w:sz="6" w:space="0" w:color="000000"/>
              <w:right w:val="single" w:sz="6" w:space="0" w:color="000000"/>
            </w:tcBorders>
          </w:tcPr>
          <w:p w14:paraId="26745803" w14:textId="77777777" w:rsidR="006A59DC" w:rsidRDefault="000809F3">
            <w:pPr>
              <w:rPr>
                <w:rFonts w:ascii="Arial" w:eastAsia="Arial" w:hAnsi="Arial" w:cs="Arial"/>
                <w:color w:val="000000"/>
                <w:sz w:val="18"/>
                <w:szCs w:val="18"/>
              </w:rPr>
            </w:pPr>
            <w:r>
              <w:rPr>
                <w:rFonts w:ascii="Arial" w:eastAsia="Arial" w:hAnsi="Arial" w:cs="Arial"/>
                <w:sz w:val="18"/>
                <w:szCs w:val="18"/>
              </w:rPr>
              <w:t>rwood@utah.gov</w:t>
            </w:r>
          </w:p>
        </w:tc>
      </w:tr>
      <w:tr w:rsidR="006A59DC" w14:paraId="7E5CDC84" w14:textId="77777777">
        <w:trPr>
          <w:jc w:val="center"/>
        </w:trPr>
        <w:tc>
          <w:tcPr>
            <w:tcW w:w="3291" w:type="dxa"/>
            <w:tcBorders>
              <w:top w:val="single" w:sz="6" w:space="0" w:color="000000"/>
              <w:left w:val="single" w:sz="6" w:space="0" w:color="000000"/>
              <w:bottom w:val="single" w:sz="6" w:space="0" w:color="000000"/>
              <w:right w:val="single" w:sz="6" w:space="0" w:color="000000"/>
            </w:tcBorders>
          </w:tcPr>
          <w:p w14:paraId="24878830" w14:textId="77777777" w:rsidR="006A59DC" w:rsidRDefault="000809F3">
            <w:pPr>
              <w:rPr>
                <w:rFonts w:ascii="Arial" w:eastAsia="Arial" w:hAnsi="Arial" w:cs="Arial"/>
                <w:color w:val="000000"/>
                <w:sz w:val="18"/>
                <w:szCs w:val="18"/>
              </w:rPr>
            </w:pPr>
            <w:r>
              <w:rPr>
                <w:rFonts w:ascii="Arial" w:eastAsia="Arial" w:hAnsi="Arial" w:cs="Arial"/>
                <w:sz w:val="18"/>
                <w:szCs w:val="18"/>
              </w:rPr>
              <w:t>Ryan Bares</w:t>
            </w:r>
          </w:p>
        </w:tc>
        <w:tc>
          <w:tcPr>
            <w:tcW w:w="1449" w:type="dxa"/>
            <w:tcBorders>
              <w:top w:val="single" w:sz="6" w:space="0" w:color="000000"/>
              <w:left w:val="single" w:sz="6" w:space="0" w:color="000000"/>
              <w:bottom w:val="single" w:sz="6" w:space="0" w:color="000000"/>
              <w:right w:val="single" w:sz="6" w:space="0" w:color="000000"/>
            </w:tcBorders>
          </w:tcPr>
          <w:p w14:paraId="7E807213" w14:textId="77777777" w:rsidR="006A59DC" w:rsidRDefault="006A59DC">
            <w:pPr>
              <w:rPr>
                <w:rFonts w:ascii="Arial" w:eastAsia="Arial" w:hAnsi="Arial" w:cs="Arial"/>
                <w:color w:val="000000"/>
                <w:sz w:val="18"/>
                <w:szCs w:val="18"/>
              </w:rPr>
            </w:pPr>
          </w:p>
        </w:tc>
        <w:tc>
          <w:tcPr>
            <w:tcW w:w="5508" w:type="dxa"/>
            <w:tcBorders>
              <w:top w:val="single" w:sz="6" w:space="0" w:color="000000"/>
              <w:left w:val="single" w:sz="6" w:space="0" w:color="000000"/>
              <w:bottom w:val="single" w:sz="6" w:space="0" w:color="000000"/>
              <w:right w:val="single" w:sz="6" w:space="0" w:color="000000"/>
            </w:tcBorders>
          </w:tcPr>
          <w:p w14:paraId="20A53E89" w14:textId="77777777" w:rsidR="006A59DC" w:rsidRDefault="000809F3">
            <w:pPr>
              <w:rPr>
                <w:rFonts w:ascii="Arial" w:eastAsia="Arial" w:hAnsi="Arial" w:cs="Arial"/>
                <w:color w:val="000000"/>
                <w:sz w:val="18"/>
                <w:szCs w:val="18"/>
              </w:rPr>
            </w:pPr>
            <w:r>
              <w:rPr>
                <w:rFonts w:ascii="Arial" w:eastAsia="Arial" w:hAnsi="Arial" w:cs="Arial"/>
                <w:sz w:val="18"/>
                <w:szCs w:val="18"/>
              </w:rPr>
              <w:t>rbares@utah.gov</w:t>
            </w:r>
          </w:p>
        </w:tc>
      </w:tr>
      <w:tr w:rsidR="006A59DC" w14:paraId="146D7A3B" w14:textId="77777777">
        <w:trPr>
          <w:jc w:val="center"/>
        </w:trPr>
        <w:tc>
          <w:tcPr>
            <w:tcW w:w="3291" w:type="dxa"/>
            <w:tcBorders>
              <w:top w:val="single" w:sz="6" w:space="0" w:color="000000"/>
              <w:left w:val="single" w:sz="6" w:space="0" w:color="000000"/>
              <w:bottom w:val="single" w:sz="6" w:space="0" w:color="000000"/>
              <w:right w:val="single" w:sz="6" w:space="0" w:color="000000"/>
            </w:tcBorders>
          </w:tcPr>
          <w:p w14:paraId="4B84B07C" w14:textId="77777777" w:rsidR="006A59DC" w:rsidRDefault="006A59DC">
            <w:pPr>
              <w:rPr>
                <w:rFonts w:ascii="Arial" w:eastAsia="Arial" w:hAnsi="Arial" w:cs="Arial"/>
                <w:color w:val="000000"/>
                <w:sz w:val="18"/>
                <w:szCs w:val="18"/>
              </w:rPr>
            </w:pPr>
          </w:p>
        </w:tc>
        <w:tc>
          <w:tcPr>
            <w:tcW w:w="1449" w:type="dxa"/>
            <w:tcBorders>
              <w:top w:val="single" w:sz="6" w:space="0" w:color="000000"/>
              <w:left w:val="single" w:sz="6" w:space="0" w:color="000000"/>
              <w:bottom w:val="single" w:sz="6" w:space="0" w:color="000000"/>
              <w:right w:val="single" w:sz="6" w:space="0" w:color="000000"/>
            </w:tcBorders>
          </w:tcPr>
          <w:p w14:paraId="3C735AB1" w14:textId="77777777" w:rsidR="006A59DC" w:rsidRDefault="006A59DC">
            <w:pPr>
              <w:rPr>
                <w:rFonts w:ascii="Arial" w:eastAsia="Arial" w:hAnsi="Arial" w:cs="Arial"/>
                <w:color w:val="000000"/>
                <w:sz w:val="18"/>
                <w:szCs w:val="18"/>
              </w:rPr>
            </w:pPr>
          </w:p>
        </w:tc>
        <w:tc>
          <w:tcPr>
            <w:tcW w:w="5508" w:type="dxa"/>
            <w:tcBorders>
              <w:top w:val="single" w:sz="6" w:space="0" w:color="000000"/>
              <w:left w:val="single" w:sz="6" w:space="0" w:color="000000"/>
              <w:bottom w:val="single" w:sz="6" w:space="0" w:color="000000"/>
              <w:right w:val="single" w:sz="6" w:space="0" w:color="000000"/>
            </w:tcBorders>
          </w:tcPr>
          <w:p w14:paraId="306B0361" w14:textId="77777777" w:rsidR="006A59DC" w:rsidRDefault="006A59DC">
            <w:pPr>
              <w:rPr>
                <w:rFonts w:ascii="Arial" w:eastAsia="Arial" w:hAnsi="Arial" w:cs="Arial"/>
                <w:color w:val="000000"/>
                <w:sz w:val="18"/>
                <w:szCs w:val="18"/>
              </w:rPr>
            </w:pPr>
          </w:p>
        </w:tc>
      </w:tr>
      <w:tr w:rsidR="006A59DC" w14:paraId="0862FE5D" w14:textId="77777777">
        <w:trPr>
          <w:trHeight w:val="260"/>
          <w:jc w:val="center"/>
        </w:trPr>
        <w:tc>
          <w:tcPr>
            <w:tcW w:w="10248" w:type="dxa"/>
            <w:gridSpan w:val="3"/>
            <w:tcBorders>
              <w:top w:val="single" w:sz="6" w:space="0" w:color="000000"/>
              <w:left w:val="single" w:sz="6" w:space="0" w:color="000000"/>
              <w:bottom w:val="single" w:sz="6" w:space="0" w:color="000000"/>
              <w:right w:val="single" w:sz="6" w:space="0" w:color="000000"/>
            </w:tcBorders>
            <w:shd w:val="clear" w:color="auto" w:fill="F2F2F2"/>
          </w:tcPr>
          <w:p w14:paraId="46F6E2AE" w14:textId="77777777" w:rsidR="006A59DC" w:rsidRDefault="000809F3">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Please address questions regarding information on this notice to the agency.</w:t>
            </w:r>
          </w:p>
        </w:tc>
      </w:tr>
    </w:tbl>
    <w:p w14:paraId="58C4DE65" w14:textId="77777777" w:rsidR="006A59DC" w:rsidRDefault="006A59DC">
      <w:pPr>
        <w:rPr>
          <w:rFonts w:ascii="Arial" w:eastAsia="Arial" w:hAnsi="Arial" w:cs="Arial"/>
          <w:color w:val="000000"/>
          <w:sz w:val="18"/>
          <w:szCs w:val="18"/>
        </w:rPr>
      </w:pPr>
    </w:p>
    <w:p w14:paraId="1394B3C4" w14:textId="77777777" w:rsidR="006A59DC" w:rsidRDefault="000809F3">
      <w:pPr>
        <w:jc w:val="center"/>
        <w:rPr>
          <w:rFonts w:ascii="Arial" w:eastAsia="Arial" w:hAnsi="Arial" w:cs="Arial"/>
          <w:b/>
          <w:color w:val="000000"/>
          <w:sz w:val="18"/>
          <w:szCs w:val="18"/>
        </w:rPr>
      </w:pPr>
      <w:r>
        <w:rPr>
          <w:rFonts w:ascii="Arial" w:eastAsia="Arial" w:hAnsi="Arial" w:cs="Arial"/>
          <w:b/>
          <w:color w:val="000000"/>
          <w:sz w:val="18"/>
          <w:szCs w:val="18"/>
        </w:rPr>
        <w:t>General Information</w:t>
      </w:r>
    </w:p>
    <w:tbl>
      <w:tblPr>
        <w:tblStyle w:val="a1"/>
        <w:tblW w:w="102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53"/>
      </w:tblGrid>
      <w:tr w:rsidR="006A59DC" w14:paraId="7041B481" w14:textId="77777777">
        <w:trPr>
          <w:jc w:val="center"/>
        </w:trPr>
        <w:tc>
          <w:tcPr>
            <w:tcW w:w="10253" w:type="dxa"/>
            <w:shd w:val="clear" w:color="auto" w:fill="F2F2F2"/>
          </w:tcPr>
          <w:p w14:paraId="4AC12F55"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 xml:space="preserve">2.  Rule or section </w:t>
            </w:r>
            <w:proofErr w:type="spellStart"/>
            <w:r>
              <w:rPr>
                <w:rFonts w:ascii="Arial" w:eastAsia="Arial" w:hAnsi="Arial" w:cs="Arial"/>
                <w:b/>
                <w:color w:val="000000"/>
                <w:sz w:val="18"/>
                <w:szCs w:val="18"/>
              </w:rPr>
              <w:t>catchline</w:t>
            </w:r>
            <w:proofErr w:type="spellEnd"/>
            <w:r>
              <w:rPr>
                <w:rFonts w:ascii="Arial" w:eastAsia="Arial" w:hAnsi="Arial" w:cs="Arial"/>
                <w:b/>
                <w:color w:val="000000"/>
                <w:sz w:val="18"/>
                <w:szCs w:val="18"/>
              </w:rPr>
              <w:t>:</w:t>
            </w:r>
          </w:p>
        </w:tc>
      </w:tr>
      <w:tr w:rsidR="006A59DC" w14:paraId="31A82923" w14:textId="77777777">
        <w:trPr>
          <w:jc w:val="center"/>
        </w:trPr>
        <w:tc>
          <w:tcPr>
            <w:tcW w:w="10253" w:type="dxa"/>
          </w:tcPr>
          <w:p w14:paraId="23B6B6E5" w14:textId="77777777" w:rsidR="006A59DC" w:rsidRPr="00BF6649" w:rsidRDefault="000809F3">
            <w:pPr>
              <w:rPr>
                <w:rFonts w:ascii="Arial" w:hAnsi="Arial" w:cs="Arial"/>
                <w:color w:val="808080"/>
                <w:sz w:val="18"/>
                <w:szCs w:val="18"/>
              </w:rPr>
            </w:pPr>
            <w:r w:rsidRPr="00BF6649">
              <w:rPr>
                <w:rFonts w:ascii="Arial" w:hAnsi="Arial" w:cs="Arial"/>
                <w:sz w:val="18"/>
                <w:szCs w:val="18"/>
              </w:rPr>
              <w:t>R307-313. VOC and Blue Smoke Controls for Hot Mix Asphalt Plants</w:t>
            </w:r>
          </w:p>
          <w:p w14:paraId="339336C0" w14:textId="77777777" w:rsidR="006A59DC" w:rsidRPr="005548D1" w:rsidRDefault="006A59DC">
            <w:pPr>
              <w:rPr>
                <w:rFonts w:ascii="Arial" w:eastAsia="Arial" w:hAnsi="Arial" w:cs="Arial"/>
                <w:color w:val="000000"/>
                <w:sz w:val="18"/>
                <w:szCs w:val="18"/>
              </w:rPr>
            </w:pPr>
          </w:p>
        </w:tc>
      </w:tr>
      <w:tr w:rsidR="006A59DC" w14:paraId="55F77748" w14:textId="77777777">
        <w:trPr>
          <w:jc w:val="center"/>
        </w:trPr>
        <w:tc>
          <w:tcPr>
            <w:tcW w:w="10253" w:type="dxa"/>
            <w:shd w:val="clear" w:color="auto" w:fill="F2F2F2"/>
          </w:tcPr>
          <w:p w14:paraId="1B3EDED6"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 xml:space="preserve">3.  Purpose of the new rule or reason for the change </w:t>
            </w:r>
            <w:r>
              <w:rPr>
                <w:rFonts w:ascii="Arial" w:eastAsia="Arial" w:hAnsi="Arial" w:cs="Arial"/>
                <w:color w:val="000000"/>
                <w:sz w:val="18"/>
                <w:szCs w:val="18"/>
              </w:rPr>
              <w:t>(Why is the agency submitting this filing?)</w:t>
            </w:r>
            <w:r>
              <w:rPr>
                <w:rFonts w:ascii="Arial" w:eastAsia="Arial" w:hAnsi="Arial" w:cs="Arial"/>
                <w:b/>
                <w:color w:val="000000"/>
                <w:sz w:val="18"/>
                <w:szCs w:val="18"/>
              </w:rPr>
              <w:t>:</w:t>
            </w:r>
          </w:p>
        </w:tc>
      </w:tr>
      <w:tr w:rsidR="006A59DC" w14:paraId="61EC8456" w14:textId="77777777">
        <w:trPr>
          <w:jc w:val="center"/>
        </w:trPr>
        <w:tc>
          <w:tcPr>
            <w:tcW w:w="10253" w:type="dxa"/>
          </w:tcPr>
          <w:p w14:paraId="11A7E033" w14:textId="77777777" w:rsidR="006A59DC" w:rsidRDefault="000809F3">
            <w:pPr>
              <w:rPr>
                <w:rFonts w:ascii="Arial" w:eastAsia="Arial" w:hAnsi="Arial" w:cs="Arial"/>
                <w:color w:val="000000"/>
                <w:sz w:val="18"/>
                <w:szCs w:val="18"/>
              </w:rPr>
            </w:pPr>
            <w:r>
              <w:rPr>
                <w:rFonts w:ascii="Arial" w:eastAsia="Arial" w:hAnsi="Arial" w:cs="Arial"/>
                <w:sz w:val="18"/>
                <w:szCs w:val="18"/>
              </w:rPr>
              <w:t xml:space="preserve">On August 3, 2018 the EPA designated portions of Utah’s Wasatch Front as </w:t>
            </w:r>
            <w:r w:rsidR="00B1679D">
              <w:rPr>
                <w:rFonts w:ascii="Arial" w:eastAsia="Arial" w:hAnsi="Arial" w:cs="Arial"/>
                <w:sz w:val="18"/>
                <w:szCs w:val="18"/>
              </w:rPr>
              <w:t>n</w:t>
            </w:r>
            <w:r>
              <w:rPr>
                <w:rFonts w:ascii="Arial" w:eastAsia="Arial" w:hAnsi="Arial" w:cs="Arial"/>
                <w:sz w:val="18"/>
                <w:szCs w:val="18"/>
              </w:rPr>
              <w:t>onattainment for the 2015 National Ambient Air Quality Standard for 8-hour ozone concentrations (83 FR 25776).  As a result of this designation, the state of Utah must identify and implement reductions of Volatile Organic Compound emissions in the designated areas as part of its obligations under section 182(b)(A)(</w:t>
            </w:r>
            <w:proofErr w:type="spellStart"/>
            <w:r>
              <w:rPr>
                <w:rFonts w:ascii="Arial" w:eastAsia="Arial" w:hAnsi="Arial" w:cs="Arial"/>
                <w:sz w:val="18"/>
                <w:szCs w:val="18"/>
              </w:rPr>
              <w:t>i</w:t>
            </w:r>
            <w:proofErr w:type="spellEnd"/>
            <w:r>
              <w:rPr>
                <w:rFonts w:ascii="Arial" w:eastAsia="Arial" w:hAnsi="Arial" w:cs="Arial"/>
                <w:sz w:val="18"/>
                <w:szCs w:val="18"/>
              </w:rPr>
              <w:t xml:space="preserve">) of the Clean Air Act.  This rule is part of the </w:t>
            </w:r>
            <w:r w:rsidR="00B1679D">
              <w:rPr>
                <w:rFonts w:ascii="Arial" w:eastAsia="Arial" w:hAnsi="Arial" w:cs="Arial"/>
                <w:sz w:val="18"/>
                <w:szCs w:val="18"/>
              </w:rPr>
              <w:t>s</w:t>
            </w:r>
            <w:r>
              <w:rPr>
                <w:rFonts w:ascii="Arial" w:eastAsia="Arial" w:hAnsi="Arial" w:cs="Arial"/>
                <w:sz w:val="18"/>
                <w:szCs w:val="18"/>
              </w:rPr>
              <w:t xml:space="preserve">tate’s ongoing State Implementation Plan to address ground level ozone and is intended to be included in the final submission of </w:t>
            </w:r>
            <w:r w:rsidR="005548D1">
              <w:rPr>
                <w:rFonts w:ascii="Arial" w:eastAsia="Arial" w:hAnsi="Arial" w:cs="Arial"/>
                <w:sz w:val="18"/>
                <w:szCs w:val="18"/>
              </w:rPr>
              <w:t>the</w:t>
            </w:r>
            <w:r>
              <w:rPr>
                <w:rFonts w:ascii="Arial" w:eastAsia="Arial" w:hAnsi="Arial" w:cs="Arial"/>
                <w:sz w:val="18"/>
                <w:szCs w:val="18"/>
              </w:rPr>
              <w:t xml:space="preserve"> plan.  </w:t>
            </w:r>
          </w:p>
          <w:p w14:paraId="7050AC3D" w14:textId="77777777" w:rsidR="006A59DC" w:rsidRDefault="006A59DC">
            <w:pPr>
              <w:rPr>
                <w:rFonts w:ascii="Arial" w:eastAsia="Arial" w:hAnsi="Arial" w:cs="Arial"/>
                <w:color w:val="000000"/>
                <w:sz w:val="18"/>
                <w:szCs w:val="18"/>
              </w:rPr>
            </w:pPr>
          </w:p>
        </w:tc>
      </w:tr>
      <w:tr w:rsidR="006A59DC" w14:paraId="468A4BA8" w14:textId="77777777">
        <w:trPr>
          <w:jc w:val="center"/>
        </w:trPr>
        <w:tc>
          <w:tcPr>
            <w:tcW w:w="10253" w:type="dxa"/>
            <w:shd w:val="clear" w:color="auto" w:fill="F2F2F2"/>
          </w:tcPr>
          <w:p w14:paraId="499DD1E6"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4.  Summary of the new rule or change</w:t>
            </w:r>
            <w:r>
              <w:rPr>
                <w:rFonts w:ascii="Arial" w:eastAsia="Arial" w:hAnsi="Arial" w:cs="Arial"/>
                <w:color w:val="000000"/>
                <w:sz w:val="18"/>
                <w:szCs w:val="18"/>
              </w:rPr>
              <w:t xml:space="preserve"> (What does this filing do? If this is a repeal and reenact, explain the substantive differences between the repealed rule and the reenacted rule)</w:t>
            </w:r>
            <w:r>
              <w:rPr>
                <w:rFonts w:ascii="Arial" w:eastAsia="Arial" w:hAnsi="Arial" w:cs="Arial"/>
                <w:b/>
                <w:color w:val="000000"/>
                <w:sz w:val="18"/>
                <w:szCs w:val="18"/>
              </w:rPr>
              <w:t>:</w:t>
            </w:r>
          </w:p>
        </w:tc>
      </w:tr>
      <w:tr w:rsidR="006A59DC" w14:paraId="28A1CF77" w14:textId="77777777">
        <w:trPr>
          <w:jc w:val="center"/>
        </w:trPr>
        <w:tc>
          <w:tcPr>
            <w:tcW w:w="10253" w:type="dxa"/>
          </w:tcPr>
          <w:p w14:paraId="42854379" w14:textId="77777777" w:rsidR="006A59DC" w:rsidRDefault="000809F3">
            <w:pPr>
              <w:rPr>
                <w:rFonts w:ascii="Arial" w:eastAsia="Arial" w:hAnsi="Arial" w:cs="Arial"/>
                <w:color w:val="000000"/>
                <w:sz w:val="18"/>
                <w:szCs w:val="18"/>
              </w:rPr>
            </w:pPr>
            <w:r>
              <w:rPr>
                <w:rFonts w:ascii="Arial" w:eastAsia="Arial" w:hAnsi="Arial" w:cs="Arial"/>
                <w:sz w:val="18"/>
                <w:szCs w:val="18"/>
              </w:rPr>
              <w:t>This rule will require emission reduction technologies</w:t>
            </w:r>
            <w:r w:rsidR="00DA51E4">
              <w:rPr>
                <w:rFonts w:ascii="Arial" w:eastAsia="Arial" w:hAnsi="Arial" w:cs="Arial"/>
                <w:sz w:val="18"/>
                <w:szCs w:val="18"/>
              </w:rPr>
              <w:t xml:space="preserve"> to</w:t>
            </w:r>
            <w:r>
              <w:rPr>
                <w:rFonts w:ascii="Arial" w:eastAsia="Arial" w:hAnsi="Arial" w:cs="Arial"/>
                <w:sz w:val="18"/>
                <w:szCs w:val="18"/>
              </w:rPr>
              <w:t xml:space="preserve"> be installed on </w:t>
            </w:r>
            <w:r w:rsidR="00CE0D44">
              <w:rPr>
                <w:rFonts w:ascii="Arial" w:eastAsia="Arial" w:hAnsi="Arial" w:cs="Arial"/>
                <w:sz w:val="18"/>
                <w:szCs w:val="18"/>
              </w:rPr>
              <w:t>h</w:t>
            </w:r>
            <w:r>
              <w:rPr>
                <w:rFonts w:ascii="Arial" w:eastAsia="Arial" w:hAnsi="Arial" w:cs="Arial"/>
                <w:sz w:val="18"/>
                <w:szCs w:val="18"/>
              </w:rPr>
              <w:t xml:space="preserve">ot </w:t>
            </w:r>
            <w:r w:rsidR="00CE0D44">
              <w:rPr>
                <w:rFonts w:ascii="Arial" w:eastAsia="Arial" w:hAnsi="Arial" w:cs="Arial"/>
                <w:sz w:val="18"/>
                <w:szCs w:val="18"/>
              </w:rPr>
              <w:t>m</w:t>
            </w:r>
            <w:r>
              <w:rPr>
                <w:rFonts w:ascii="Arial" w:eastAsia="Arial" w:hAnsi="Arial" w:cs="Arial"/>
                <w:sz w:val="18"/>
                <w:szCs w:val="18"/>
              </w:rPr>
              <w:t xml:space="preserve">ix </w:t>
            </w:r>
            <w:r w:rsidR="00CE0D44">
              <w:rPr>
                <w:rFonts w:ascii="Arial" w:eastAsia="Arial" w:hAnsi="Arial" w:cs="Arial"/>
                <w:sz w:val="18"/>
                <w:szCs w:val="18"/>
              </w:rPr>
              <w:t>a</w:t>
            </w:r>
            <w:r>
              <w:rPr>
                <w:rFonts w:ascii="Arial" w:eastAsia="Arial" w:hAnsi="Arial" w:cs="Arial"/>
                <w:sz w:val="18"/>
                <w:szCs w:val="18"/>
              </w:rPr>
              <w:t xml:space="preserve">sphalt plants operating in </w:t>
            </w:r>
            <w:r w:rsidR="0009367A">
              <w:rPr>
                <w:rFonts w:ascii="Arial" w:eastAsia="Arial" w:hAnsi="Arial" w:cs="Arial"/>
                <w:sz w:val="18"/>
                <w:szCs w:val="18"/>
              </w:rPr>
              <w:t>Salt Lake, Weber, Davis, Tooele, and Utah counties</w:t>
            </w:r>
            <w:r>
              <w:rPr>
                <w:rFonts w:ascii="Arial" w:eastAsia="Arial" w:hAnsi="Arial" w:cs="Arial"/>
                <w:sz w:val="18"/>
                <w:szCs w:val="18"/>
              </w:rPr>
              <w:t xml:space="preserve"> </w:t>
            </w:r>
            <w:r w:rsidR="00340498">
              <w:rPr>
                <w:rFonts w:ascii="Arial" w:eastAsia="Arial" w:hAnsi="Arial" w:cs="Arial"/>
                <w:sz w:val="18"/>
                <w:szCs w:val="18"/>
              </w:rPr>
              <w:t>in an effort to meet</w:t>
            </w:r>
            <w:r>
              <w:rPr>
                <w:rFonts w:ascii="Arial" w:eastAsia="Arial" w:hAnsi="Arial" w:cs="Arial"/>
                <w:sz w:val="18"/>
                <w:szCs w:val="18"/>
              </w:rPr>
              <w:t xml:space="preserve"> the Clean Air Act requirements and assist in attaining health</w:t>
            </w:r>
            <w:r w:rsidR="005D6DF0">
              <w:rPr>
                <w:rFonts w:ascii="Arial" w:eastAsia="Arial" w:hAnsi="Arial" w:cs="Arial"/>
                <w:sz w:val="18"/>
                <w:szCs w:val="18"/>
              </w:rPr>
              <w:t>-</w:t>
            </w:r>
            <w:r>
              <w:rPr>
                <w:rFonts w:ascii="Arial" w:eastAsia="Arial" w:hAnsi="Arial" w:cs="Arial"/>
                <w:sz w:val="18"/>
                <w:szCs w:val="18"/>
              </w:rPr>
              <w:t xml:space="preserve">based </w:t>
            </w:r>
            <w:r w:rsidR="00B1679D">
              <w:rPr>
                <w:rFonts w:ascii="Arial" w:eastAsia="Arial" w:hAnsi="Arial" w:cs="Arial"/>
                <w:sz w:val="18"/>
                <w:szCs w:val="18"/>
              </w:rPr>
              <w:t xml:space="preserve">air quality </w:t>
            </w:r>
            <w:r>
              <w:rPr>
                <w:rFonts w:ascii="Arial" w:eastAsia="Arial" w:hAnsi="Arial" w:cs="Arial"/>
                <w:sz w:val="18"/>
                <w:szCs w:val="18"/>
              </w:rPr>
              <w:t>standard</w:t>
            </w:r>
            <w:r w:rsidR="00B1679D">
              <w:rPr>
                <w:rFonts w:ascii="Arial" w:eastAsia="Arial" w:hAnsi="Arial" w:cs="Arial"/>
                <w:sz w:val="18"/>
                <w:szCs w:val="18"/>
              </w:rPr>
              <w:t>s</w:t>
            </w:r>
            <w:r>
              <w:rPr>
                <w:rFonts w:ascii="Arial" w:eastAsia="Arial" w:hAnsi="Arial" w:cs="Arial"/>
                <w:sz w:val="18"/>
                <w:szCs w:val="18"/>
              </w:rPr>
              <w:t xml:space="preserve">. Emission capture and control devices will be required to be installed on </w:t>
            </w:r>
            <w:r w:rsidR="00CE0D44">
              <w:rPr>
                <w:rFonts w:ascii="Arial" w:eastAsia="Arial" w:hAnsi="Arial" w:cs="Arial"/>
                <w:sz w:val="18"/>
                <w:szCs w:val="18"/>
              </w:rPr>
              <w:t>h</w:t>
            </w:r>
            <w:r>
              <w:rPr>
                <w:rFonts w:ascii="Arial" w:eastAsia="Arial" w:hAnsi="Arial" w:cs="Arial"/>
                <w:sz w:val="18"/>
                <w:szCs w:val="18"/>
              </w:rPr>
              <w:t xml:space="preserve">ot </w:t>
            </w:r>
            <w:r w:rsidR="00CE0D44">
              <w:rPr>
                <w:rFonts w:ascii="Arial" w:eastAsia="Arial" w:hAnsi="Arial" w:cs="Arial"/>
                <w:sz w:val="18"/>
                <w:szCs w:val="18"/>
              </w:rPr>
              <w:t>m</w:t>
            </w:r>
            <w:r>
              <w:rPr>
                <w:rFonts w:ascii="Arial" w:eastAsia="Arial" w:hAnsi="Arial" w:cs="Arial"/>
                <w:sz w:val="18"/>
                <w:szCs w:val="18"/>
              </w:rPr>
              <w:t xml:space="preserve">ix </w:t>
            </w:r>
            <w:r w:rsidR="00CE0D44">
              <w:rPr>
                <w:rFonts w:ascii="Arial" w:eastAsia="Arial" w:hAnsi="Arial" w:cs="Arial"/>
                <w:sz w:val="18"/>
                <w:szCs w:val="18"/>
              </w:rPr>
              <w:t>a</w:t>
            </w:r>
            <w:r>
              <w:rPr>
                <w:rFonts w:ascii="Arial" w:eastAsia="Arial" w:hAnsi="Arial" w:cs="Arial"/>
                <w:sz w:val="18"/>
                <w:szCs w:val="18"/>
              </w:rPr>
              <w:t xml:space="preserve">sphalt plants and associated oil storage tanks subject to the rule, reducing Volatile Organic Compound emissions. </w:t>
            </w:r>
          </w:p>
          <w:p w14:paraId="0D7A51D3" w14:textId="77777777" w:rsidR="006A59DC" w:rsidRDefault="006A59DC">
            <w:pPr>
              <w:rPr>
                <w:rFonts w:ascii="Arial" w:eastAsia="Arial" w:hAnsi="Arial" w:cs="Arial"/>
                <w:color w:val="000000"/>
                <w:sz w:val="18"/>
                <w:szCs w:val="18"/>
              </w:rPr>
            </w:pPr>
          </w:p>
        </w:tc>
      </w:tr>
    </w:tbl>
    <w:p w14:paraId="62A0CA77" w14:textId="77777777" w:rsidR="006A59DC" w:rsidRDefault="006A59DC">
      <w:pPr>
        <w:rPr>
          <w:rFonts w:ascii="Arial" w:eastAsia="Arial" w:hAnsi="Arial" w:cs="Arial"/>
          <w:color w:val="000000"/>
          <w:sz w:val="18"/>
          <w:szCs w:val="18"/>
        </w:rPr>
      </w:pPr>
    </w:p>
    <w:p w14:paraId="4D8426F3" w14:textId="77777777" w:rsidR="006A59DC" w:rsidRDefault="000809F3">
      <w:pPr>
        <w:jc w:val="center"/>
        <w:rPr>
          <w:rFonts w:ascii="Arial" w:eastAsia="Arial" w:hAnsi="Arial" w:cs="Arial"/>
          <w:b/>
          <w:color w:val="000000"/>
          <w:sz w:val="18"/>
          <w:szCs w:val="18"/>
        </w:rPr>
      </w:pPr>
      <w:r>
        <w:rPr>
          <w:rFonts w:ascii="Arial" w:eastAsia="Arial" w:hAnsi="Arial" w:cs="Arial"/>
          <w:b/>
          <w:color w:val="000000"/>
          <w:sz w:val="18"/>
          <w:szCs w:val="18"/>
        </w:rPr>
        <w:t>Fiscal Information</w:t>
      </w:r>
    </w:p>
    <w:tbl>
      <w:tblPr>
        <w:tblStyle w:val="a2"/>
        <w:tblW w:w="102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63"/>
        <w:gridCol w:w="2563"/>
        <w:gridCol w:w="2563"/>
        <w:gridCol w:w="2564"/>
      </w:tblGrid>
      <w:tr w:rsidR="006A59DC" w14:paraId="11DF0615" w14:textId="77777777">
        <w:trPr>
          <w:jc w:val="center"/>
        </w:trPr>
        <w:tc>
          <w:tcPr>
            <w:tcW w:w="10253" w:type="dxa"/>
            <w:gridSpan w:val="4"/>
            <w:shd w:val="clear" w:color="auto" w:fill="F2F2F2"/>
          </w:tcPr>
          <w:p w14:paraId="61D70B72" w14:textId="77777777" w:rsidR="006A59DC" w:rsidRDefault="000809F3">
            <w:pPr>
              <w:keepLines/>
              <w:rPr>
                <w:rFonts w:ascii="Arial" w:eastAsia="Arial" w:hAnsi="Arial" w:cs="Arial"/>
                <w:b/>
                <w:color w:val="000000"/>
                <w:sz w:val="18"/>
                <w:szCs w:val="18"/>
              </w:rPr>
            </w:pPr>
            <w:r>
              <w:rPr>
                <w:rFonts w:ascii="Arial" w:eastAsia="Arial" w:hAnsi="Arial" w:cs="Arial"/>
                <w:b/>
                <w:color w:val="000000"/>
                <w:sz w:val="18"/>
                <w:szCs w:val="18"/>
              </w:rPr>
              <w:t>5.  Provide an estimate and written explanation of the aggregate anticipated cost or savings to:</w:t>
            </w:r>
          </w:p>
        </w:tc>
      </w:tr>
      <w:tr w:rsidR="006A59DC" w14:paraId="76BA2423" w14:textId="77777777">
        <w:trPr>
          <w:jc w:val="center"/>
        </w:trPr>
        <w:tc>
          <w:tcPr>
            <w:tcW w:w="10253" w:type="dxa"/>
            <w:gridSpan w:val="4"/>
            <w:shd w:val="clear" w:color="auto" w:fill="F2F2F2"/>
          </w:tcPr>
          <w:p w14:paraId="33F91C29" w14:textId="77777777" w:rsidR="006A59DC" w:rsidRDefault="000809F3">
            <w:pPr>
              <w:keepNext/>
              <w:keepLines/>
              <w:rPr>
                <w:rFonts w:ascii="Arial" w:eastAsia="Arial" w:hAnsi="Arial" w:cs="Arial"/>
                <w:b/>
                <w:color w:val="000000"/>
                <w:sz w:val="18"/>
                <w:szCs w:val="18"/>
              </w:rPr>
            </w:pPr>
            <w:r>
              <w:rPr>
                <w:rFonts w:ascii="Arial" w:eastAsia="Arial" w:hAnsi="Arial" w:cs="Arial"/>
                <w:b/>
                <w:color w:val="000000"/>
                <w:sz w:val="18"/>
                <w:szCs w:val="18"/>
              </w:rPr>
              <w:t>A)  State budget:</w:t>
            </w:r>
          </w:p>
        </w:tc>
      </w:tr>
      <w:tr w:rsidR="006A59DC" w14:paraId="7FF11F2B" w14:textId="77777777">
        <w:trPr>
          <w:jc w:val="center"/>
        </w:trPr>
        <w:tc>
          <w:tcPr>
            <w:tcW w:w="10253" w:type="dxa"/>
            <w:gridSpan w:val="4"/>
            <w:shd w:val="clear" w:color="auto" w:fill="auto"/>
          </w:tcPr>
          <w:p w14:paraId="5E094B59" w14:textId="77777777" w:rsidR="006A59DC" w:rsidRDefault="000809F3">
            <w:pPr>
              <w:keepLines/>
              <w:rPr>
                <w:rFonts w:ascii="Arial" w:eastAsia="Arial" w:hAnsi="Arial" w:cs="Arial"/>
                <w:color w:val="000000"/>
                <w:sz w:val="18"/>
                <w:szCs w:val="18"/>
              </w:rPr>
            </w:pPr>
            <w:r>
              <w:rPr>
                <w:rFonts w:ascii="Arial" w:eastAsia="Arial" w:hAnsi="Arial" w:cs="Arial"/>
                <w:sz w:val="18"/>
                <w:szCs w:val="18"/>
              </w:rPr>
              <w:t>This rule is not expected to create additional costs or savings for state government because these plants are already permitted and inspected under existing rules.  Inspectors will be able to confirm compliance as part of normal inspection processes.</w:t>
            </w:r>
          </w:p>
          <w:p w14:paraId="259C8042" w14:textId="77777777" w:rsidR="006A59DC" w:rsidRDefault="006A59DC">
            <w:pPr>
              <w:keepLines/>
              <w:rPr>
                <w:rFonts w:ascii="Arial" w:eastAsia="Arial" w:hAnsi="Arial" w:cs="Arial"/>
                <w:color w:val="000000"/>
                <w:sz w:val="18"/>
                <w:szCs w:val="18"/>
              </w:rPr>
            </w:pPr>
          </w:p>
        </w:tc>
      </w:tr>
      <w:tr w:rsidR="006A59DC" w14:paraId="6A5135C3" w14:textId="77777777">
        <w:trPr>
          <w:trHeight w:val="287"/>
          <w:jc w:val="center"/>
        </w:trPr>
        <w:tc>
          <w:tcPr>
            <w:tcW w:w="10253" w:type="dxa"/>
            <w:gridSpan w:val="4"/>
            <w:shd w:val="clear" w:color="auto" w:fill="F2F2F2"/>
          </w:tcPr>
          <w:p w14:paraId="6045A17E" w14:textId="77777777" w:rsidR="006A59DC" w:rsidRDefault="000809F3">
            <w:pPr>
              <w:keepNext/>
              <w:keepLines/>
              <w:rPr>
                <w:rFonts w:ascii="Arial" w:eastAsia="Arial" w:hAnsi="Arial" w:cs="Arial"/>
                <w:b/>
                <w:color w:val="000000"/>
                <w:sz w:val="18"/>
                <w:szCs w:val="18"/>
              </w:rPr>
            </w:pPr>
            <w:r>
              <w:rPr>
                <w:rFonts w:ascii="Arial" w:eastAsia="Arial" w:hAnsi="Arial" w:cs="Arial"/>
                <w:b/>
                <w:color w:val="000000"/>
                <w:sz w:val="18"/>
                <w:szCs w:val="18"/>
              </w:rPr>
              <w:t>B)  Local governments:</w:t>
            </w:r>
          </w:p>
        </w:tc>
      </w:tr>
      <w:tr w:rsidR="006A59DC" w14:paraId="661116F6" w14:textId="77777777">
        <w:trPr>
          <w:jc w:val="center"/>
        </w:trPr>
        <w:tc>
          <w:tcPr>
            <w:tcW w:w="10253" w:type="dxa"/>
            <w:gridSpan w:val="4"/>
            <w:shd w:val="clear" w:color="auto" w:fill="auto"/>
          </w:tcPr>
          <w:p w14:paraId="4888759F" w14:textId="77777777" w:rsidR="006A59DC" w:rsidRDefault="000809F3">
            <w:pPr>
              <w:keepLines/>
              <w:rPr>
                <w:rFonts w:ascii="Arial" w:eastAsia="Arial" w:hAnsi="Arial" w:cs="Arial"/>
                <w:color w:val="000000"/>
                <w:sz w:val="18"/>
                <w:szCs w:val="18"/>
              </w:rPr>
            </w:pPr>
            <w:r>
              <w:rPr>
                <w:rFonts w:ascii="Arial" w:eastAsia="Arial" w:hAnsi="Arial" w:cs="Arial"/>
                <w:sz w:val="18"/>
                <w:szCs w:val="18"/>
              </w:rPr>
              <w:t>This rule will have no impact on local governments because it does not apply to them.</w:t>
            </w:r>
          </w:p>
          <w:p w14:paraId="3615314D" w14:textId="77777777" w:rsidR="006A59DC" w:rsidRDefault="006A59DC">
            <w:pPr>
              <w:keepLines/>
              <w:rPr>
                <w:rFonts w:ascii="Arial" w:eastAsia="Arial" w:hAnsi="Arial" w:cs="Arial"/>
                <w:color w:val="000000"/>
                <w:sz w:val="18"/>
                <w:szCs w:val="18"/>
              </w:rPr>
            </w:pPr>
          </w:p>
        </w:tc>
      </w:tr>
      <w:tr w:rsidR="006A59DC" w14:paraId="08A8BBE9" w14:textId="77777777">
        <w:trPr>
          <w:trHeight w:val="287"/>
          <w:jc w:val="center"/>
        </w:trPr>
        <w:tc>
          <w:tcPr>
            <w:tcW w:w="10253" w:type="dxa"/>
            <w:gridSpan w:val="4"/>
            <w:shd w:val="clear" w:color="auto" w:fill="F2F2F2"/>
          </w:tcPr>
          <w:p w14:paraId="38AAB9DA" w14:textId="77777777" w:rsidR="006A59DC" w:rsidRDefault="000809F3">
            <w:pPr>
              <w:keepLines/>
              <w:rPr>
                <w:rFonts w:ascii="Arial" w:eastAsia="Arial" w:hAnsi="Arial" w:cs="Arial"/>
                <w:b/>
                <w:color w:val="000000"/>
                <w:sz w:val="18"/>
                <w:szCs w:val="18"/>
              </w:rPr>
            </w:pPr>
            <w:r>
              <w:rPr>
                <w:rFonts w:ascii="Arial" w:eastAsia="Arial" w:hAnsi="Arial" w:cs="Arial"/>
                <w:b/>
                <w:color w:val="000000"/>
                <w:sz w:val="18"/>
                <w:szCs w:val="18"/>
              </w:rPr>
              <w:t xml:space="preserve">C)  Small businesses </w:t>
            </w:r>
            <w:r>
              <w:rPr>
                <w:rFonts w:ascii="Arial" w:eastAsia="Arial" w:hAnsi="Arial" w:cs="Arial"/>
                <w:color w:val="000000"/>
                <w:sz w:val="18"/>
                <w:szCs w:val="18"/>
              </w:rPr>
              <w:t>("small business" means a business employing 1-49 persons)</w:t>
            </w:r>
            <w:r>
              <w:rPr>
                <w:rFonts w:ascii="Arial" w:eastAsia="Arial" w:hAnsi="Arial" w:cs="Arial"/>
                <w:b/>
                <w:color w:val="000000"/>
                <w:sz w:val="18"/>
                <w:szCs w:val="18"/>
              </w:rPr>
              <w:t>:</w:t>
            </w:r>
          </w:p>
        </w:tc>
      </w:tr>
      <w:tr w:rsidR="006A59DC" w14:paraId="66AEBAD8" w14:textId="77777777">
        <w:trPr>
          <w:jc w:val="center"/>
        </w:trPr>
        <w:tc>
          <w:tcPr>
            <w:tcW w:w="10253" w:type="dxa"/>
            <w:gridSpan w:val="4"/>
            <w:shd w:val="clear" w:color="auto" w:fill="auto"/>
          </w:tcPr>
          <w:p w14:paraId="4C3D99B5" w14:textId="77777777" w:rsidR="006A59DC" w:rsidRDefault="000809F3">
            <w:pPr>
              <w:keepLines/>
              <w:rPr>
                <w:rFonts w:ascii="Arial" w:eastAsia="Arial" w:hAnsi="Arial" w:cs="Arial"/>
                <w:color w:val="000000"/>
                <w:sz w:val="18"/>
                <w:szCs w:val="18"/>
              </w:rPr>
            </w:pPr>
            <w:r>
              <w:rPr>
                <w:rFonts w:ascii="Arial" w:eastAsia="Arial" w:hAnsi="Arial" w:cs="Arial"/>
                <w:sz w:val="18"/>
                <w:szCs w:val="18"/>
              </w:rPr>
              <w:t>This rule is not expected to have a fiscal impact on small businesses since HMA plants operating in</w:t>
            </w:r>
            <w:r w:rsidR="0009367A">
              <w:rPr>
                <w:rFonts w:ascii="Arial" w:eastAsia="Arial" w:hAnsi="Arial" w:cs="Arial"/>
                <w:sz w:val="18"/>
                <w:szCs w:val="18"/>
              </w:rPr>
              <w:t xml:space="preserve"> the</w:t>
            </w:r>
            <w:r>
              <w:rPr>
                <w:rFonts w:ascii="Arial" w:eastAsia="Arial" w:hAnsi="Arial" w:cs="Arial"/>
                <w:sz w:val="18"/>
                <w:szCs w:val="18"/>
              </w:rPr>
              <w:t xml:space="preserve"> relevant </w:t>
            </w:r>
            <w:r w:rsidR="0009367A">
              <w:rPr>
                <w:rFonts w:ascii="Arial" w:eastAsia="Arial" w:hAnsi="Arial" w:cs="Arial"/>
                <w:sz w:val="18"/>
                <w:szCs w:val="18"/>
              </w:rPr>
              <w:t>counties</w:t>
            </w:r>
            <w:r>
              <w:rPr>
                <w:rFonts w:ascii="Arial" w:eastAsia="Arial" w:hAnsi="Arial" w:cs="Arial"/>
                <w:sz w:val="18"/>
                <w:szCs w:val="18"/>
              </w:rPr>
              <w:t xml:space="preserve"> are owned and operated by a business with more than 50 employees.</w:t>
            </w:r>
          </w:p>
          <w:p w14:paraId="723E9A34" w14:textId="77777777" w:rsidR="006A59DC" w:rsidRDefault="006A59DC">
            <w:pPr>
              <w:keepLines/>
              <w:rPr>
                <w:rFonts w:ascii="Arial" w:eastAsia="Arial" w:hAnsi="Arial" w:cs="Arial"/>
                <w:color w:val="000000"/>
                <w:sz w:val="18"/>
                <w:szCs w:val="18"/>
              </w:rPr>
            </w:pPr>
          </w:p>
        </w:tc>
      </w:tr>
      <w:tr w:rsidR="006A59DC" w14:paraId="174C33DF" w14:textId="77777777">
        <w:trPr>
          <w:trHeight w:val="287"/>
          <w:jc w:val="center"/>
        </w:trPr>
        <w:tc>
          <w:tcPr>
            <w:tcW w:w="10253" w:type="dxa"/>
            <w:gridSpan w:val="4"/>
            <w:shd w:val="clear" w:color="auto" w:fill="F2F2F2"/>
          </w:tcPr>
          <w:p w14:paraId="5842D758" w14:textId="77777777" w:rsidR="006A59DC" w:rsidRDefault="000809F3">
            <w:pPr>
              <w:keepLines/>
              <w:rPr>
                <w:rFonts w:ascii="Arial" w:eastAsia="Arial" w:hAnsi="Arial" w:cs="Arial"/>
                <w:b/>
                <w:color w:val="000000"/>
                <w:sz w:val="18"/>
                <w:szCs w:val="18"/>
              </w:rPr>
            </w:pPr>
            <w:r>
              <w:rPr>
                <w:rFonts w:ascii="Arial" w:eastAsia="Arial" w:hAnsi="Arial" w:cs="Arial"/>
                <w:b/>
                <w:color w:val="000000"/>
                <w:sz w:val="18"/>
                <w:szCs w:val="18"/>
              </w:rPr>
              <w:t xml:space="preserve">D)  Non-small businesses </w:t>
            </w:r>
            <w:r>
              <w:rPr>
                <w:rFonts w:ascii="Arial" w:eastAsia="Arial" w:hAnsi="Arial" w:cs="Arial"/>
                <w:color w:val="000000"/>
                <w:sz w:val="18"/>
                <w:szCs w:val="18"/>
              </w:rPr>
              <w:t>("non-small business" means a business employing 50 or more persons)</w:t>
            </w:r>
            <w:r>
              <w:rPr>
                <w:rFonts w:ascii="Arial" w:eastAsia="Arial" w:hAnsi="Arial" w:cs="Arial"/>
                <w:b/>
                <w:color w:val="000000"/>
                <w:sz w:val="18"/>
                <w:szCs w:val="18"/>
              </w:rPr>
              <w:t>:</w:t>
            </w:r>
          </w:p>
        </w:tc>
      </w:tr>
      <w:tr w:rsidR="006A59DC" w14:paraId="68F3A466" w14:textId="77777777">
        <w:trPr>
          <w:jc w:val="center"/>
        </w:trPr>
        <w:tc>
          <w:tcPr>
            <w:tcW w:w="10253" w:type="dxa"/>
            <w:gridSpan w:val="4"/>
            <w:shd w:val="clear" w:color="auto" w:fill="auto"/>
          </w:tcPr>
          <w:p w14:paraId="616EB0E0" w14:textId="77777777" w:rsidR="006A59DC" w:rsidRPr="003979B0" w:rsidRDefault="000809F3">
            <w:pPr>
              <w:keepLines/>
              <w:rPr>
                <w:rFonts w:ascii="Arial" w:eastAsia="Arial" w:hAnsi="Arial" w:cs="Arial"/>
                <w:sz w:val="18"/>
                <w:szCs w:val="18"/>
              </w:rPr>
            </w:pPr>
            <w:r w:rsidRPr="003979B0">
              <w:rPr>
                <w:rFonts w:ascii="Arial" w:eastAsia="Arial" w:hAnsi="Arial" w:cs="Arial"/>
                <w:sz w:val="18"/>
                <w:szCs w:val="18"/>
              </w:rPr>
              <w:lastRenderedPageBreak/>
              <w:t xml:space="preserve">A DAQ analysis finds that eight non-small businesses presently operate </w:t>
            </w:r>
            <w:r w:rsidR="0009367A" w:rsidRPr="003979B0">
              <w:rPr>
                <w:rFonts w:ascii="Arial" w:eastAsia="Arial" w:hAnsi="Arial" w:cs="Arial"/>
                <w:sz w:val="18"/>
                <w:szCs w:val="18"/>
              </w:rPr>
              <w:t xml:space="preserve">15 </w:t>
            </w:r>
            <w:r w:rsidRPr="003979B0">
              <w:rPr>
                <w:rFonts w:ascii="Arial" w:eastAsia="Arial" w:hAnsi="Arial" w:cs="Arial"/>
                <w:sz w:val="18"/>
                <w:szCs w:val="18"/>
              </w:rPr>
              <w:t xml:space="preserve">stationary </w:t>
            </w:r>
            <w:r w:rsidR="003979B0">
              <w:rPr>
                <w:rFonts w:ascii="Arial" w:eastAsia="Arial" w:hAnsi="Arial" w:cs="Arial"/>
                <w:sz w:val="18"/>
                <w:szCs w:val="18"/>
              </w:rPr>
              <w:t>h</w:t>
            </w:r>
            <w:r w:rsidRPr="003979B0">
              <w:rPr>
                <w:rFonts w:ascii="Arial" w:eastAsia="Arial" w:hAnsi="Arial" w:cs="Arial"/>
                <w:sz w:val="18"/>
                <w:szCs w:val="18"/>
              </w:rPr>
              <w:t>ot-</w:t>
            </w:r>
            <w:r w:rsidR="003979B0">
              <w:rPr>
                <w:rFonts w:ascii="Arial" w:eastAsia="Arial" w:hAnsi="Arial" w:cs="Arial"/>
                <w:sz w:val="18"/>
                <w:szCs w:val="18"/>
              </w:rPr>
              <w:t>m</w:t>
            </w:r>
            <w:r w:rsidRPr="003979B0">
              <w:rPr>
                <w:rFonts w:ascii="Arial" w:eastAsia="Arial" w:hAnsi="Arial" w:cs="Arial"/>
                <w:sz w:val="18"/>
                <w:szCs w:val="18"/>
              </w:rPr>
              <w:t xml:space="preserve">ix </w:t>
            </w:r>
            <w:r w:rsidR="003979B0">
              <w:rPr>
                <w:rFonts w:ascii="Arial" w:eastAsia="Arial" w:hAnsi="Arial" w:cs="Arial"/>
                <w:sz w:val="18"/>
                <w:szCs w:val="18"/>
              </w:rPr>
              <w:t>a</w:t>
            </w:r>
            <w:r w:rsidRPr="003979B0">
              <w:rPr>
                <w:rFonts w:ascii="Arial" w:eastAsia="Arial" w:hAnsi="Arial" w:cs="Arial"/>
                <w:sz w:val="18"/>
                <w:szCs w:val="18"/>
              </w:rPr>
              <w:t xml:space="preserve">sphalt plants </w:t>
            </w:r>
            <w:r w:rsidR="0009367A" w:rsidRPr="003979B0">
              <w:rPr>
                <w:rFonts w:ascii="Arial" w:eastAsia="Arial" w:hAnsi="Arial" w:cs="Arial"/>
                <w:sz w:val="18"/>
                <w:szCs w:val="18"/>
              </w:rPr>
              <w:t xml:space="preserve">in the </w:t>
            </w:r>
            <w:r w:rsidR="005D6DF0" w:rsidRPr="003979B0">
              <w:rPr>
                <w:rFonts w:ascii="Arial" w:eastAsia="Arial" w:hAnsi="Arial" w:cs="Arial"/>
                <w:sz w:val="18"/>
                <w:szCs w:val="18"/>
              </w:rPr>
              <w:t>targeted</w:t>
            </w:r>
            <w:r w:rsidR="0009367A" w:rsidRPr="003979B0">
              <w:rPr>
                <w:rFonts w:ascii="Arial" w:eastAsia="Arial" w:hAnsi="Arial" w:cs="Arial"/>
                <w:sz w:val="18"/>
                <w:szCs w:val="18"/>
              </w:rPr>
              <w:t xml:space="preserve"> counties</w:t>
            </w:r>
            <w:r w:rsidRPr="003979B0">
              <w:rPr>
                <w:rFonts w:ascii="Arial" w:eastAsia="Arial" w:hAnsi="Arial" w:cs="Arial"/>
                <w:sz w:val="18"/>
                <w:szCs w:val="18"/>
              </w:rPr>
              <w:t>.  The cost to install required blue-smoke contro</w:t>
            </w:r>
            <w:r w:rsidR="00171EEC" w:rsidRPr="003979B0">
              <w:rPr>
                <w:rFonts w:ascii="Arial" w:eastAsia="Arial" w:hAnsi="Arial" w:cs="Arial"/>
                <w:sz w:val="18"/>
                <w:szCs w:val="18"/>
              </w:rPr>
              <w:t>ls</w:t>
            </w:r>
            <w:r w:rsidRPr="003979B0">
              <w:rPr>
                <w:rFonts w:ascii="Arial" w:eastAsia="Arial" w:hAnsi="Arial" w:cs="Arial"/>
                <w:sz w:val="18"/>
                <w:szCs w:val="18"/>
              </w:rPr>
              <w:t xml:space="preserve"> is approximately $339,675 per </w:t>
            </w:r>
            <w:r w:rsidR="001200C2" w:rsidRPr="003979B0">
              <w:rPr>
                <w:rFonts w:ascii="Arial" w:eastAsia="Arial" w:hAnsi="Arial" w:cs="Arial"/>
                <w:sz w:val="18"/>
                <w:szCs w:val="18"/>
              </w:rPr>
              <w:t>plant</w:t>
            </w:r>
            <w:r w:rsidRPr="003979B0">
              <w:rPr>
                <w:rFonts w:ascii="Arial" w:eastAsia="Arial" w:hAnsi="Arial" w:cs="Arial"/>
                <w:sz w:val="18"/>
                <w:szCs w:val="18"/>
              </w:rPr>
              <w:t xml:space="preserve"> with an additional estimated cost of $15,</w:t>
            </w:r>
            <w:r w:rsidR="0009367A" w:rsidRPr="003979B0">
              <w:rPr>
                <w:rFonts w:ascii="Arial" w:eastAsia="Arial" w:hAnsi="Arial" w:cs="Arial"/>
                <w:sz w:val="18"/>
                <w:szCs w:val="18"/>
              </w:rPr>
              <w:t>1</w:t>
            </w:r>
            <w:r w:rsidRPr="003979B0">
              <w:rPr>
                <w:rFonts w:ascii="Arial" w:eastAsia="Arial" w:hAnsi="Arial" w:cs="Arial"/>
                <w:sz w:val="18"/>
                <w:szCs w:val="18"/>
              </w:rPr>
              <w:t xml:space="preserve">00 per year operating cost.  The estimated capital costs to install VOC controls on hot oil storage tanks is $171,400 per </w:t>
            </w:r>
            <w:r w:rsidR="001200C2" w:rsidRPr="003979B0">
              <w:rPr>
                <w:rFonts w:ascii="Arial" w:eastAsia="Arial" w:hAnsi="Arial" w:cs="Arial"/>
                <w:sz w:val="18"/>
                <w:szCs w:val="18"/>
              </w:rPr>
              <w:t>plant</w:t>
            </w:r>
            <w:r w:rsidRPr="003979B0">
              <w:rPr>
                <w:rFonts w:ascii="Arial" w:eastAsia="Arial" w:hAnsi="Arial" w:cs="Arial"/>
                <w:sz w:val="18"/>
                <w:szCs w:val="18"/>
              </w:rPr>
              <w:t>, with approximately $4,000 in annual operating costs.  The combined total fiscal impact to these businesses is estimated to be $</w:t>
            </w:r>
            <w:r w:rsidR="0009367A" w:rsidRPr="003979B0">
              <w:rPr>
                <w:rFonts w:ascii="Arial" w:eastAsia="Arial" w:hAnsi="Arial" w:cs="Arial"/>
                <w:sz w:val="18"/>
                <w:szCs w:val="18"/>
              </w:rPr>
              <w:t>7,666,125</w:t>
            </w:r>
            <w:r w:rsidRPr="003979B0">
              <w:rPr>
                <w:rFonts w:ascii="Arial" w:eastAsia="Arial" w:hAnsi="Arial" w:cs="Arial"/>
                <w:sz w:val="18"/>
                <w:szCs w:val="18"/>
              </w:rPr>
              <w:t xml:space="preserve"> in initial capital costs and $</w:t>
            </w:r>
            <w:r w:rsidR="0009367A" w:rsidRPr="003979B0">
              <w:rPr>
                <w:rFonts w:ascii="Arial" w:eastAsia="Arial" w:hAnsi="Arial" w:cs="Arial"/>
                <w:sz w:val="18"/>
                <w:szCs w:val="18"/>
              </w:rPr>
              <w:t>286,500</w:t>
            </w:r>
            <w:r w:rsidRPr="003979B0">
              <w:rPr>
                <w:rFonts w:ascii="Arial" w:eastAsia="Arial" w:hAnsi="Arial" w:cs="Arial"/>
                <w:sz w:val="18"/>
                <w:szCs w:val="18"/>
              </w:rPr>
              <w:t xml:space="preserve"> per year in ongoing operational costs.  A cost of controls analysis conducted by UDAQ staff finds over the 35</w:t>
            </w:r>
            <w:r w:rsidR="00BC4641" w:rsidRPr="003979B0">
              <w:rPr>
                <w:rFonts w:ascii="Arial" w:eastAsia="Arial" w:hAnsi="Arial" w:cs="Arial"/>
                <w:sz w:val="18"/>
                <w:szCs w:val="18"/>
              </w:rPr>
              <w:t>-</w:t>
            </w:r>
            <w:r w:rsidRPr="003979B0">
              <w:rPr>
                <w:rFonts w:ascii="Arial" w:eastAsia="Arial" w:hAnsi="Arial" w:cs="Arial"/>
                <w:sz w:val="18"/>
                <w:szCs w:val="18"/>
              </w:rPr>
              <w:t xml:space="preserve">year expected life expectancy of controls, the cost of Volatile Organic Compound </w:t>
            </w:r>
            <w:r w:rsidR="00CE0D44">
              <w:rPr>
                <w:rFonts w:ascii="Arial" w:eastAsia="Arial" w:hAnsi="Arial" w:cs="Arial"/>
                <w:sz w:val="18"/>
                <w:szCs w:val="18"/>
              </w:rPr>
              <w:t xml:space="preserve">(VOC) </w:t>
            </w:r>
            <w:r w:rsidRPr="003979B0">
              <w:rPr>
                <w:rFonts w:ascii="Arial" w:eastAsia="Arial" w:hAnsi="Arial" w:cs="Arial"/>
                <w:sz w:val="18"/>
                <w:szCs w:val="18"/>
              </w:rPr>
              <w:t>emissions</w:t>
            </w:r>
            <w:r w:rsidR="005938CC" w:rsidRPr="003979B0">
              <w:rPr>
                <w:rFonts w:ascii="Arial" w:eastAsia="Arial" w:hAnsi="Arial" w:cs="Arial"/>
                <w:sz w:val="18"/>
                <w:szCs w:val="18"/>
              </w:rPr>
              <w:t xml:space="preserve"> removed</w:t>
            </w:r>
            <w:r w:rsidRPr="003979B0">
              <w:rPr>
                <w:rFonts w:ascii="Arial" w:eastAsia="Arial" w:hAnsi="Arial" w:cs="Arial"/>
                <w:sz w:val="18"/>
                <w:szCs w:val="18"/>
              </w:rPr>
              <w:t xml:space="preserve"> </w:t>
            </w:r>
            <w:r w:rsidR="0017050E" w:rsidRPr="003979B0">
              <w:rPr>
                <w:rFonts w:ascii="Arial" w:eastAsia="Arial" w:hAnsi="Arial" w:cs="Arial"/>
                <w:sz w:val="18"/>
                <w:szCs w:val="18"/>
              </w:rPr>
              <w:t xml:space="preserve">is </w:t>
            </w:r>
            <w:r w:rsidR="005938CC" w:rsidRPr="003979B0">
              <w:rPr>
                <w:rFonts w:ascii="Arial" w:eastAsia="Arial" w:hAnsi="Arial" w:cs="Arial"/>
                <w:sz w:val="18"/>
                <w:szCs w:val="18"/>
              </w:rPr>
              <w:t>$</w:t>
            </w:r>
            <w:r w:rsidR="005938CC" w:rsidRPr="003979B0">
              <w:rPr>
                <w:rFonts w:ascii="Arial" w:hAnsi="Arial" w:cs="Arial"/>
                <w:sz w:val="18"/>
                <w:szCs w:val="18"/>
              </w:rPr>
              <w:t xml:space="preserve">6,197 per ton of VOC emissions reduced from </w:t>
            </w:r>
            <w:r w:rsidR="00CE0D44">
              <w:rPr>
                <w:rFonts w:ascii="Arial" w:hAnsi="Arial" w:cs="Arial"/>
                <w:sz w:val="18"/>
                <w:szCs w:val="18"/>
              </w:rPr>
              <w:t>hot mix asphalt</w:t>
            </w:r>
            <w:r w:rsidR="005938CC" w:rsidRPr="003979B0">
              <w:rPr>
                <w:rFonts w:ascii="Arial" w:hAnsi="Arial" w:cs="Arial"/>
                <w:sz w:val="18"/>
                <w:szCs w:val="18"/>
              </w:rPr>
              <w:t xml:space="preserve"> plants</w:t>
            </w:r>
            <w:r w:rsidR="0017050E" w:rsidRPr="003979B0">
              <w:rPr>
                <w:rFonts w:ascii="Arial" w:hAnsi="Arial" w:cs="Arial"/>
                <w:sz w:val="18"/>
                <w:szCs w:val="18"/>
              </w:rPr>
              <w:t xml:space="preserve"> and</w:t>
            </w:r>
            <w:r w:rsidR="005938CC" w:rsidRPr="003979B0">
              <w:rPr>
                <w:rFonts w:ascii="Arial" w:hAnsi="Arial" w:cs="Arial"/>
                <w:sz w:val="18"/>
                <w:szCs w:val="18"/>
              </w:rPr>
              <w:t xml:space="preserve"> $2,052 per ton of VOC emissions reduced from the installation of </w:t>
            </w:r>
            <w:r w:rsidR="00B1679D">
              <w:rPr>
                <w:rFonts w:ascii="Arial" w:hAnsi="Arial" w:cs="Arial"/>
                <w:sz w:val="18"/>
                <w:szCs w:val="18"/>
              </w:rPr>
              <w:t xml:space="preserve">tank </w:t>
            </w:r>
            <w:r w:rsidR="005938CC" w:rsidRPr="003979B0">
              <w:rPr>
                <w:rFonts w:ascii="Arial" w:hAnsi="Arial" w:cs="Arial"/>
                <w:sz w:val="18"/>
                <w:szCs w:val="18"/>
              </w:rPr>
              <w:t>controls</w:t>
            </w:r>
            <w:r w:rsidR="0017050E" w:rsidRPr="003979B0">
              <w:rPr>
                <w:rFonts w:ascii="Arial" w:hAnsi="Arial" w:cs="Arial"/>
                <w:sz w:val="18"/>
                <w:szCs w:val="18"/>
              </w:rPr>
              <w:t>.  The combined cost</w:t>
            </w:r>
            <w:r w:rsidR="005938CC" w:rsidRPr="003979B0">
              <w:rPr>
                <w:rFonts w:ascii="Arial" w:hAnsi="Arial" w:cs="Arial"/>
                <w:sz w:val="18"/>
                <w:szCs w:val="18"/>
              </w:rPr>
              <w:t xml:space="preserve"> per ton of VOC emissions reduced </w:t>
            </w:r>
            <w:r w:rsidR="0017050E" w:rsidRPr="003979B0">
              <w:rPr>
                <w:rFonts w:ascii="Arial" w:hAnsi="Arial" w:cs="Arial"/>
                <w:sz w:val="18"/>
                <w:szCs w:val="18"/>
              </w:rPr>
              <w:t>from</w:t>
            </w:r>
            <w:r w:rsidR="005938CC" w:rsidRPr="003979B0">
              <w:rPr>
                <w:rFonts w:ascii="Arial" w:hAnsi="Arial" w:cs="Arial"/>
                <w:sz w:val="18"/>
                <w:szCs w:val="18"/>
              </w:rPr>
              <w:t xml:space="preserve"> the installation of both emission reduction technologies</w:t>
            </w:r>
            <w:r w:rsidR="0017050E" w:rsidRPr="003979B0">
              <w:rPr>
                <w:rFonts w:ascii="Arial" w:hAnsi="Arial" w:cs="Arial"/>
                <w:sz w:val="18"/>
                <w:szCs w:val="18"/>
              </w:rPr>
              <w:t xml:space="preserve"> is $3,436</w:t>
            </w:r>
            <w:r w:rsidR="003979B0">
              <w:rPr>
                <w:rFonts w:ascii="Arial" w:hAnsi="Arial" w:cs="Arial"/>
                <w:sz w:val="18"/>
                <w:szCs w:val="18"/>
              </w:rPr>
              <w:t>.</w:t>
            </w:r>
            <w:r w:rsidR="0017050E" w:rsidRPr="003979B0">
              <w:rPr>
                <w:rFonts w:ascii="Arial" w:hAnsi="Arial" w:cs="Arial"/>
                <w:sz w:val="18"/>
                <w:szCs w:val="18"/>
              </w:rPr>
              <w:t xml:space="preserve">  </w:t>
            </w:r>
            <w:r w:rsidRPr="003979B0">
              <w:rPr>
                <w:rFonts w:ascii="Arial" w:eastAsia="Arial" w:hAnsi="Arial" w:cs="Arial"/>
                <w:sz w:val="18"/>
                <w:szCs w:val="18"/>
              </w:rPr>
              <w:t xml:space="preserve">DAQ considers this emission reduction technology to be economically feasible. </w:t>
            </w:r>
          </w:p>
          <w:p w14:paraId="6E846A6C" w14:textId="77777777" w:rsidR="006A59DC" w:rsidRPr="003979B0" w:rsidRDefault="006A59DC">
            <w:pPr>
              <w:keepLines/>
              <w:rPr>
                <w:rFonts w:ascii="Arial" w:eastAsia="Arial" w:hAnsi="Arial" w:cs="Arial"/>
                <w:sz w:val="18"/>
                <w:szCs w:val="18"/>
              </w:rPr>
            </w:pPr>
          </w:p>
        </w:tc>
      </w:tr>
      <w:tr w:rsidR="006A59DC" w14:paraId="45E174B5" w14:textId="77777777">
        <w:trPr>
          <w:jc w:val="center"/>
        </w:trPr>
        <w:tc>
          <w:tcPr>
            <w:tcW w:w="10253" w:type="dxa"/>
            <w:gridSpan w:val="4"/>
            <w:shd w:val="clear" w:color="auto" w:fill="F2F2F2"/>
          </w:tcPr>
          <w:p w14:paraId="65F6BDEF" w14:textId="77777777" w:rsidR="006A59DC" w:rsidRDefault="000809F3">
            <w:pPr>
              <w:keepLines/>
              <w:rPr>
                <w:rFonts w:ascii="Arial" w:eastAsia="Arial" w:hAnsi="Arial" w:cs="Arial"/>
                <w:b/>
                <w:color w:val="000000"/>
                <w:sz w:val="18"/>
                <w:szCs w:val="18"/>
              </w:rPr>
            </w:pPr>
            <w:r>
              <w:rPr>
                <w:rFonts w:ascii="Arial" w:eastAsia="Arial" w:hAnsi="Arial" w:cs="Arial"/>
                <w:b/>
                <w:color w:val="000000"/>
                <w:sz w:val="18"/>
                <w:szCs w:val="18"/>
              </w:rPr>
              <w:t xml:space="preserve">E)  Persons other than small businesses, non-small businesses, state, or local government entities </w:t>
            </w:r>
            <w:r>
              <w:rPr>
                <w:rFonts w:ascii="Arial" w:eastAsia="Arial" w:hAnsi="Arial" w:cs="Arial"/>
                <w:color w:val="000000"/>
                <w:sz w:val="18"/>
                <w:szCs w:val="18"/>
              </w:rPr>
              <w:t xml:space="preserve">("person" means any individual, partnership, corporation, association, governmental entity, or public or private organization of any character other than an </w:t>
            </w:r>
            <w:r>
              <w:rPr>
                <w:rFonts w:ascii="Arial" w:eastAsia="Arial" w:hAnsi="Arial" w:cs="Arial"/>
                <w:b/>
                <w:i/>
                <w:color w:val="000000"/>
                <w:sz w:val="18"/>
                <w:szCs w:val="18"/>
              </w:rPr>
              <w:t>agency</w:t>
            </w:r>
            <w:r>
              <w:rPr>
                <w:rFonts w:ascii="Arial" w:eastAsia="Arial" w:hAnsi="Arial" w:cs="Arial"/>
                <w:color w:val="000000"/>
                <w:sz w:val="18"/>
                <w:szCs w:val="18"/>
              </w:rPr>
              <w:t>)</w:t>
            </w:r>
            <w:r>
              <w:rPr>
                <w:rFonts w:ascii="Arial" w:eastAsia="Arial" w:hAnsi="Arial" w:cs="Arial"/>
                <w:b/>
                <w:color w:val="000000"/>
                <w:sz w:val="18"/>
                <w:szCs w:val="18"/>
              </w:rPr>
              <w:t>:</w:t>
            </w:r>
          </w:p>
        </w:tc>
      </w:tr>
      <w:tr w:rsidR="006A59DC" w14:paraId="5884D77D" w14:textId="77777777">
        <w:trPr>
          <w:trHeight w:val="287"/>
          <w:jc w:val="center"/>
        </w:trPr>
        <w:tc>
          <w:tcPr>
            <w:tcW w:w="10253" w:type="dxa"/>
            <w:gridSpan w:val="4"/>
            <w:shd w:val="clear" w:color="auto" w:fill="auto"/>
          </w:tcPr>
          <w:p w14:paraId="75471965" w14:textId="77777777" w:rsidR="006A59DC" w:rsidRDefault="000809F3">
            <w:pPr>
              <w:keepLines/>
              <w:rPr>
                <w:rFonts w:ascii="Arial" w:eastAsia="Arial" w:hAnsi="Arial" w:cs="Arial"/>
                <w:color w:val="000000"/>
                <w:sz w:val="18"/>
                <w:szCs w:val="18"/>
              </w:rPr>
            </w:pPr>
            <w:r>
              <w:rPr>
                <w:rFonts w:ascii="Arial" w:eastAsia="Arial" w:hAnsi="Arial" w:cs="Arial"/>
                <w:sz w:val="18"/>
                <w:szCs w:val="18"/>
              </w:rPr>
              <w:t>This rule is not expected to have a fiscal impact on persons other than small businesses, non-small businesses, state, or local government entities because it does not apply to them.</w:t>
            </w:r>
          </w:p>
          <w:p w14:paraId="43A62922" w14:textId="77777777" w:rsidR="006A59DC" w:rsidRDefault="006A59DC">
            <w:pPr>
              <w:keepLines/>
              <w:rPr>
                <w:rFonts w:ascii="Arial" w:eastAsia="Arial" w:hAnsi="Arial" w:cs="Arial"/>
                <w:color w:val="000000"/>
                <w:sz w:val="18"/>
                <w:szCs w:val="18"/>
              </w:rPr>
            </w:pPr>
          </w:p>
        </w:tc>
      </w:tr>
      <w:tr w:rsidR="006A59DC" w14:paraId="24A956E9" w14:textId="77777777">
        <w:trPr>
          <w:trHeight w:val="296"/>
          <w:jc w:val="center"/>
        </w:trPr>
        <w:tc>
          <w:tcPr>
            <w:tcW w:w="10253" w:type="dxa"/>
            <w:gridSpan w:val="4"/>
            <w:shd w:val="clear" w:color="auto" w:fill="F2F2F2"/>
          </w:tcPr>
          <w:p w14:paraId="7B4BC3F4" w14:textId="77777777" w:rsidR="006A59DC" w:rsidRDefault="000809F3">
            <w:pPr>
              <w:keepLines/>
              <w:rPr>
                <w:rFonts w:ascii="Arial" w:eastAsia="Arial" w:hAnsi="Arial" w:cs="Arial"/>
                <w:b/>
                <w:color w:val="000000"/>
                <w:sz w:val="18"/>
                <w:szCs w:val="18"/>
              </w:rPr>
            </w:pPr>
            <w:r>
              <w:rPr>
                <w:rFonts w:ascii="Arial" w:eastAsia="Arial" w:hAnsi="Arial" w:cs="Arial"/>
                <w:b/>
                <w:color w:val="000000"/>
                <w:sz w:val="18"/>
                <w:szCs w:val="18"/>
              </w:rPr>
              <w:t>F)  Compliance costs for affected persons</w:t>
            </w:r>
            <w:r>
              <w:rPr>
                <w:rFonts w:ascii="Arial" w:eastAsia="Arial" w:hAnsi="Arial" w:cs="Arial"/>
                <w:color w:val="000000"/>
                <w:sz w:val="18"/>
                <w:szCs w:val="18"/>
              </w:rPr>
              <w:t xml:space="preserve"> (How much will it cost an impacted entity to adhere to this rule or its changes?)</w:t>
            </w:r>
            <w:r>
              <w:rPr>
                <w:rFonts w:ascii="Arial" w:eastAsia="Arial" w:hAnsi="Arial" w:cs="Arial"/>
                <w:b/>
                <w:color w:val="000000"/>
                <w:sz w:val="18"/>
                <w:szCs w:val="18"/>
              </w:rPr>
              <w:t>:</w:t>
            </w:r>
          </w:p>
        </w:tc>
      </w:tr>
      <w:tr w:rsidR="006A59DC" w14:paraId="228C9EE3" w14:textId="77777777">
        <w:trPr>
          <w:trHeight w:val="287"/>
          <w:jc w:val="center"/>
        </w:trPr>
        <w:tc>
          <w:tcPr>
            <w:tcW w:w="10253" w:type="dxa"/>
            <w:gridSpan w:val="4"/>
          </w:tcPr>
          <w:p w14:paraId="0F77F872" w14:textId="77777777" w:rsidR="006A59DC" w:rsidRDefault="000809F3">
            <w:pPr>
              <w:keepLines/>
              <w:rPr>
                <w:rFonts w:ascii="Arial" w:eastAsia="Arial" w:hAnsi="Arial" w:cs="Arial"/>
                <w:sz w:val="18"/>
                <w:szCs w:val="18"/>
              </w:rPr>
            </w:pPr>
            <w:bookmarkStart w:id="1" w:name="_heading=h.30j0zll" w:colFirst="0" w:colLast="0"/>
            <w:bookmarkEnd w:id="1"/>
            <w:r>
              <w:rPr>
                <w:rFonts w:ascii="Arial" w:eastAsia="Arial" w:hAnsi="Arial" w:cs="Arial"/>
                <w:sz w:val="18"/>
                <w:szCs w:val="18"/>
              </w:rPr>
              <w:t>Compliance with this rule is expected to require each HMA plant to incur an initial capital cost of $571,075 and $19,100 thereafter in annual operating costs.</w:t>
            </w:r>
          </w:p>
          <w:p w14:paraId="0882F20D" w14:textId="77777777" w:rsidR="006A59DC" w:rsidRDefault="006A59DC">
            <w:pPr>
              <w:pBdr>
                <w:top w:val="nil"/>
                <w:left w:val="nil"/>
                <w:bottom w:val="nil"/>
                <w:right w:val="nil"/>
                <w:between w:val="nil"/>
              </w:pBdr>
              <w:rPr>
                <w:rFonts w:ascii="Arial" w:eastAsia="Arial" w:hAnsi="Arial" w:cs="Arial"/>
                <w:color w:val="000000"/>
                <w:sz w:val="18"/>
                <w:szCs w:val="18"/>
              </w:rPr>
            </w:pPr>
          </w:p>
        </w:tc>
      </w:tr>
      <w:tr w:rsidR="006A59DC" w14:paraId="3F9D7E7D" w14:textId="77777777">
        <w:trPr>
          <w:jc w:val="center"/>
        </w:trPr>
        <w:tc>
          <w:tcPr>
            <w:tcW w:w="10253" w:type="dxa"/>
            <w:gridSpan w:val="4"/>
            <w:shd w:val="clear" w:color="auto" w:fill="F2F2F2"/>
          </w:tcPr>
          <w:p w14:paraId="07B82CDB"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 xml:space="preserve">G)  Regulatory Impact Summary Table </w:t>
            </w:r>
            <w:r>
              <w:rPr>
                <w:rFonts w:ascii="Arial" w:eastAsia="Arial" w:hAnsi="Arial" w:cs="Arial"/>
                <w:color w:val="000000"/>
                <w:sz w:val="18"/>
                <w:szCs w:val="18"/>
              </w:rPr>
              <w:t>(This table only includes fiscal impacts that could be measured.  If there are inestimable fiscal impacts, they will not be included in this table. Inestimable impacts will be included in narratives above.)</w:t>
            </w:r>
          </w:p>
        </w:tc>
      </w:tr>
      <w:tr w:rsidR="006A59DC" w14:paraId="5E1F71A8" w14:textId="77777777">
        <w:trPr>
          <w:trHeight w:val="47"/>
          <w:jc w:val="center"/>
        </w:trPr>
        <w:tc>
          <w:tcPr>
            <w:tcW w:w="10253" w:type="dxa"/>
            <w:gridSpan w:val="4"/>
            <w:shd w:val="clear" w:color="auto" w:fill="F2F2F2"/>
          </w:tcPr>
          <w:p w14:paraId="180A4C57" w14:textId="77777777" w:rsidR="006A59DC" w:rsidRDefault="000809F3">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Regulatory Impact Table</w:t>
            </w:r>
          </w:p>
        </w:tc>
      </w:tr>
      <w:tr w:rsidR="006A59DC" w14:paraId="185EFCA7" w14:textId="77777777">
        <w:trPr>
          <w:trHeight w:val="39"/>
          <w:jc w:val="center"/>
        </w:trPr>
        <w:tc>
          <w:tcPr>
            <w:tcW w:w="2563" w:type="dxa"/>
            <w:shd w:val="clear" w:color="auto" w:fill="F2F2F2"/>
          </w:tcPr>
          <w:p w14:paraId="775821E1"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Fiscal Cost</w:t>
            </w:r>
          </w:p>
        </w:tc>
        <w:tc>
          <w:tcPr>
            <w:tcW w:w="2563" w:type="dxa"/>
            <w:shd w:val="clear" w:color="auto" w:fill="F2F2F2"/>
          </w:tcPr>
          <w:p w14:paraId="0B18AB81"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FY2023</w:t>
            </w:r>
          </w:p>
        </w:tc>
        <w:tc>
          <w:tcPr>
            <w:tcW w:w="2563" w:type="dxa"/>
            <w:shd w:val="clear" w:color="auto" w:fill="F2F2F2"/>
          </w:tcPr>
          <w:p w14:paraId="4C782398"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FY2024</w:t>
            </w:r>
          </w:p>
        </w:tc>
        <w:tc>
          <w:tcPr>
            <w:tcW w:w="2564" w:type="dxa"/>
            <w:shd w:val="clear" w:color="auto" w:fill="F2F2F2"/>
          </w:tcPr>
          <w:p w14:paraId="37FA4CBF"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FY2025</w:t>
            </w:r>
          </w:p>
        </w:tc>
      </w:tr>
      <w:tr w:rsidR="006A59DC" w14:paraId="255F7A64" w14:textId="77777777">
        <w:trPr>
          <w:trHeight w:val="39"/>
          <w:jc w:val="center"/>
        </w:trPr>
        <w:tc>
          <w:tcPr>
            <w:tcW w:w="2563" w:type="dxa"/>
          </w:tcPr>
          <w:p w14:paraId="0F0F4E2A"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State Government</w:t>
            </w:r>
          </w:p>
        </w:tc>
        <w:tc>
          <w:tcPr>
            <w:tcW w:w="2563" w:type="dxa"/>
          </w:tcPr>
          <w:p w14:paraId="59365D46"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3" w:type="dxa"/>
          </w:tcPr>
          <w:p w14:paraId="15A5333A"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4" w:type="dxa"/>
          </w:tcPr>
          <w:p w14:paraId="7DAB0804"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r>
      <w:tr w:rsidR="006A59DC" w14:paraId="00B39239" w14:textId="77777777">
        <w:trPr>
          <w:trHeight w:val="39"/>
          <w:jc w:val="center"/>
        </w:trPr>
        <w:tc>
          <w:tcPr>
            <w:tcW w:w="2563" w:type="dxa"/>
          </w:tcPr>
          <w:p w14:paraId="5AE70865"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Local Governments</w:t>
            </w:r>
          </w:p>
        </w:tc>
        <w:tc>
          <w:tcPr>
            <w:tcW w:w="2563" w:type="dxa"/>
          </w:tcPr>
          <w:p w14:paraId="6C3A0220"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3" w:type="dxa"/>
          </w:tcPr>
          <w:p w14:paraId="08707400"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4" w:type="dxa"/>
          </w:tcPr>
          <w:p w14:paraId="5D1EC68A"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r>
      <w:tr w:rsidR="006A59DC" w14:paraId="6D4D1DD6" w14:textId="77777777">
        <w:trPr>
          <w:trHeight w:val="39"/>
          <w:jc w:val="center"/>
        </w:trPr>
        <w:tc>
          <w:tcPr>
            <w:tcW w:w="2563" w:type="dxa"/>
          </w:tcPr>
          <w:p w14:paraId="03FD5261"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Small Businesses</w:t>
            </w:r>
          </w:p>
        </w:tc>
        <w:tc>
          <w:tcPr>
            <w:tcW w:w="2563" w:type="dxa"/>
          </w:tcPr>
          <w:p w14:paraId="284DF329"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3" w:type="dxa"/>
          </w:tcPr>
          <w:p w14:paraId="51763967"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4" w:type="dxa"/>
          </w:tcPr>
          <w:p w14:paraId="3F85063D"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r>
      <w:tr w:rsidR="006A59DC" w14:paraId="31EA9BE4" w14:textId="77777777">
        <w:trPr>
          <w:trHeight w:val="39"/>
          <w:jc w:val="center"/>
        </w:trPr>
        <w:tc>
          <w:tcPr>
            <w:tcW w:w="2563" w:type="dxa"/>
          </w:tcPr>
          <w:p w14:paraId="427E861D"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Non-Small Businesses</w:t>
            </w:r>
          </w:p>
        </w:tc>
        <w:tc>
          <w:tcPr>
            <w:tcW w:w="2563" w:type="dxa"/>
          </w:tcPr>
          <w:p w14:paraId="0AEBEB9E"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t>
            </w:r>
            <w:r w:rsidR="005938CC">
              <w:rPr>
                <w:rFonts w:ascii="Arial" w:eastAsia="Arial" w:hAnsi="Arial" w:cs="Arial"/>
                <w:sz w:val="18"/>
                <w:szCs w:val="18"/>
              </w:rPr>
              <w:t>7,666,125</w:t>
            </w:r>
          </w:p>
        </w:tc>
        <w:tc>
          <w:tcPr>
            <w:tcW w:w="2563" w:type="dxa"/>
          </w:tcPr>
          <w:p w14:paraId="17BAC127"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t>
            </w:r>
            <w:r w:rsidR="005938CC">
              <w:rPr>
                <w:rFonts w:ascii="Arial" w:eastAsia="Arial" w:hAnsi="Arial" w:cs="Arial"/>
                <w:sz w:val="18"/>
                <w:szCs w:val="18"/>
              </w:rPr>
              <w:t>286,500</w:t>
            </w:r>
          </w:p>
        </w:tc>
        <w:tc>
          <w:tcPr>
            <w:tcW w:w="2564" w:type="dxa"/>
          </w:tcPr>
          <w:p w14:paraId="7290A3D8"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t>
            </w:r>
            <w:r w:rsidR="005938CC">
              <w:rPr>
                <w:rFonts w:ascii="Arial" w:eastAsia="Arial" w:hAnsi="Arial" w:cs="Arial"/>
                <w:color w:val="000000"/>
                <w:sz w:val="18"/>
                <w:szCs w:val="18"/>
              </w:rPr>
              <w:t>286,500</w:t>
            </w:r>
          </w:p>
        </w:tc>
      </w:tr>
      <w:tr w:rsidR="006A59DC" w14:paraId="46C71528" w14:textId="77777777">
        <w:trPr>
          <w:trHeight w:val="39"/>
          <w:jc w:val="center"/>
        </w:trPr>
        <w:tc>
          <w:tcPr>
            <w:tcW w:w="2563" w:type="dxa"/>
          </w:tcPr>
          <w:p w14:paraId="106B4E93"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Other Persons</w:t>
            </w:r>
          </w:p>
        </w:tc>
        <w:tc>
          <w:tcPr>
            <w:tcW w:w="2563" w:type="dxa"/>
          </w:tcPr>
          <w:p w14:paraId="7FB22195"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3" w:type="dxa"/>
          </w:tcPr>
          <w:p w14:paraId="6FBF5C91"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4" w:type="dxa"/>
          </w:tcPr>
          <w:p w14:paraId="1B4F283B"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r>
      <w:tr w:rsidR="006A59DC" w14:paraId="14EB29A6" w14:textId="77777777">
        <w:trPr>
          <w:trHeight w:val="39"/>
          <w:jc w:val="center"/>
        </w:trPr>
        <w:tc>
          <w:tcPr>
            <w:tcW w:w="2563" w:type="dxa"/>
          </w:tcPr>
          <w:p w14:paraId="5E83826F"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Total Fiscal Cost</w:t>
            </w:r>
          </w:p>
        </w:tc>
        <w:tc>
          <w:tcPr>
            <w:tcW w:w="2563" w:type="dxa"/>
          </w:tcPr>
          <w:p w14:paraId="762FD388"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$0</w:t>
            </w:r>
          </w:p>
        </w:tc>
        <w:tc>
          <w:tcPr>
            <w:tcW w:w="2563" w:type="dxa"/>
          </w:tcPr>
          <w:p w14:paraId="23D3083C"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$0</w:t>
            </w:r>
          </w:p>
        </w:tc>
        <w:tc>
          <w:tcPr>
            <w:tcW w:w="2564" w:type="dxa"/>
          </w:tcPr>
          <w:p w14:paraId="71EFBB23"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$0</w:t>
            </w:r>
          </w:p>
        </w:tc>
      </w:tr>
      <w:tr w:rsidR="006A59DC" w14:paraId="4004D4A2" w14:textId="77777777">
        <w:trPr>
          <w:trHeight w:val="39"/>
          <w:jc w:val="center"/>
        </w:trPr>
        <w:tc>
          <w:tcPr>
            <w:tcW w:w="2563" w:type="dxa"/>
            <w:shd w:val="clear" w:color="auto" w:fill="F2F2F2"/>
          </w:tcPr>
          <w:p w14:paraId="1CA98991"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Fiscal Benefits</w:t>
            </w:r>
          </w:p>
        </w:tc>
        <w:tc>
          <w:tcPr>
            <w:tcW w:w="2563" w:type="dxa"/>
            <w:shd w:val="clear" w:color="auto" w:fill="F2F2F2"/>
          </w:tcPr>
          <w:p w14:paraId="2F0F455C" w14:textId="77777777" w:rsidR="006A59DC" w:rsidRDefault="000809F3">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FY2023</w:t>
            </w:r>
          </w:p>
        </w:tc>
        <w:tc>
          <w:tcPr>
            <w:tcW w:w="2563" w:type="dxa"/>
            <w:shd w:val="clear" w:color="auto" w:fill="F2F2F2"/>
          </w:tcPr>
          <w:p w14:paraId="77E4B169" w14:textId="77777777" w:rsidR="006A59DC" w:rsidRDefault="000809F3">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FY2024</w:t>
            </w:r>
          </w:p>
        </w:tc>
        <w:tc>
          <w:tcPr>
            <w:tcW w:w="2564" w:type="dxa"/>
            <w:shd w:val="clear" w:color="auto" w:fill="F2F2F2"/>
          </w:tcPr>
          <w:p w14:paraId="1B7704EE" w14:textId="77777777" w:rsidR="006A59DC" w:rsidRDefault="000809F3">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FY2025</w:t>
            </w:r>
          </w:p>
        </w:tc>
      </w:tr>
      <w:tr w:rsidR="006A59DC" w14:paraId="7B7FF8D2" w14:textId="77777777">
        <w:trPr>
          <w:trHeight w:val="39"/>
          <w:jc w:val="center"/>
        </w:trPr>
        <w:tc>
          <w:tcPr>
            <w:tcW w:w="2563" w:type="dxa"/>
          </w:tcPr>
          <w:p w14:paraId="145E3135"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State Government</w:t>
            </w:r>
          </w:p>
        </w:tc>
        <w:tc>
          <w:tcPr>
            <w:tcW w:w="2563" w:type="dxa"/>
          </w:tcPr>
          <w:p w14:paraId="7C92765F"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3" w:type="dxa"/>
          </w:tcPr>
          <w:p w14:paraId="19D41C97"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4" w:type="dxa"/>
          </w:tcPr>
          <w:p w14:paraId="79598CEA"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r>
      <w:tr w:rsidR="006A59DC" w14:paraId="6A712353" w14:textId="77777777">
        <w:trPr>
          <w:trHeight w:val="39"/>
          <w:jc w:val="center"/>
        </w:trPr>
        <w:tc>
          <w:tcPr>
            <w:tcW w:w="2563" w:type="dxa"/>
          </w:tcPr>
          <w:p w14:paraId="77798E64"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Local Governments</w:t>
            </w:r>
          </w:p>
        </w:tc>
        <w:tc>
          <w:tcPr>
            <w:tcW w:w="2563" w:type="dxa"/>
          </w:tcPr>
          <w:p w14:paraId="0D588725"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3" w:type="dxa"/>
          </w:tcPr>
          <w:p w14:paraId="184550D0"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4" w:type="dxa"/>
          </w:tcPr>
          <w:p w14:paraId="363A0225"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r>
      <w:tr w:rsidR="006A59DC" w14:paraId="4B96A75A" w14:textId="77777777">
        <w:trPr>
          <w:trHeight w:val="39"/>
          <w:jc w:val="center"/>
        </w:trPr>
        <w:tc>
          <w:tcPr>
            <w:tcW w:w="2563" w:type="dxa"/>
          </w:tcPr>
          <w:p w14:paraId="116517D9"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Small Businesses</w:t>
            </w:r>
          </w:p>
        </w:tc>
        <w:tc>
          <w:tcPr>
            <w:tcW w:w="2563" w:type="dxa"/>
          </w:tcPr>
          <w:p w14:paraId="6E509A80"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3" w:type="dxa"/>
          </w:tcPr>
          <w:p w14:paraId="254402F5"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4" w:type="dxa"/>
          </w:tcPr>
          <w:p w14:paraId="3D323E8E"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r>
      <w:tr w:rsidR="006A59DC" w14:paraId="2B78BE03" w14:textId="77777777">
        <w:trPr>
          <w:trHeight w:val="39"/>
          <w:jc w:val="center"/>
        </w:trPr>
        <w:tc>
          <w:tcPr>
            <w:tcW w:w="2563" w:type="dxa"/>
          </w:tcPr>
          <w:p w14:paraId="6D9EF265"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Non-Small Businesses</w:t>
            </w:r>
          </w:p>
        </w:tc>
        <w:tc>
          <w:tcPr>
            <w:tcW w:w="2563" w:type="dxa"/>
          </w:tcPr>
          <w:p w14:paraId="05C61092"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3" w:type="dxa"/>
          </w:tcPr>
          <w:p w14:paraId="1A765887"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4" w:type="dxa"/>
          </w:tcPr>
          <w:p w14:paraId="492F0251"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r>
      <w:tr w:rsidR="006A59DC" w14:paraId="0AE4D448" w14:textId="77777777">
        <w:trPr>
          <w:trHeight w:val="39"/>
          <w:jc w:val="center"/>
        </w:trPr>
        <w:tc>
          <w:tcPr>
            <w:tcW w:w="2563" w:type="dxa"/>
          </w:tcPr>
          <w:p w14:paraId="521E31BC"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Other Persons</w:t>
            </w:r>
          </w:p>
        </w:tc>
        <w:tc>
          <w:tcPr>
            <w:tcW w:w="2563" w:type="dxa"/>
          </w:tcPr>
          <w:p w14:paraId="6B66DF6C"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3" w:type="dxa"/>
          </w:tcPr>
          <w:p w14:paraId="6496222D"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c>
          <w:tcPr>
            <w:tcW w:w="2564" w:type="dxa"/>
          </w:tcPr>
          <w:p w14:paraId="6EAA0092"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$0</w:t>
            </w:r>
          </w:p>
        </w:tc>
      </w:tr>
      <w:tr w:rsidR="006A59DC" w14:paraId="7EF47B53" w14:textId="77777777">
        <w:trPr>
          <w:trHeight w:val="39"/>
          <w:jc w:val="center"/>
        </w:trPr>
        <w:tc>
          <w:tcPr>
            <w:tcW w:w="2563" w:type="dxa"/>
          </w:tcPr>
          <w:p w14:paraId="07B08FB9"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Total Fiscal Benefits</w:t>
            </w:r>
          </w:p>
        </w:tc>
        <w:tc>
          <w:tcPr>
            <w:tcW w:w="2563" w:type="dxa"/>
          </w:tcPr>
          <w:p w14:paraId="1B865D36"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$0</w:t>
            </w:r>
          </w:p>
        </w:tc>
        <w:tc>
          <w:tcPr>
            <w:tcW w:w="2563" w:type="dxa"/>
          </w:tcPr>
          <w:p w14:paraId="0CB2B284"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$0</w:t>
            </w:r>
          </w:p>
        </w:tc>
        <w:tc>
          <w:tcPr>
            <w:tcW w:w="2564" w:type="dxa"/>
          </w:tcPr>
          <w:p w14:paraId="3E7739E2"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$0</w:t>
            </w:r>
          </w:p>
        </w:tc>
      </w:tr>
      <w:tr w:rsidR="006A59DC" w14:paraId="75BE9A8F" w14:textId="77777777">
        <w:trPr>
          <w:trHeight w:val="39"/>
          <w:jc w:val="center"/>
        </w:trPr>
        <w:tc>
          <w:tcPr>
            <w:tcW w:w="2563" w:type="dxa"/>
          </w:tcPr>
          <w:p w14:paraId="042C1265"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Net Fiscal Benefits</w:t>
            </w:r>
          </w:p>
        </w:tc>
        <w:tc>
          <w:tcPr>
            <w:tcW w:w="2563" w:type="dxa"/>
          </w:tcPr>
          <w:p w14:paraId="29CA6E41"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$0</w:t>
            </w:r>
          </w:p>
        </w:tc>
        <w:tc>
          <w:tcPr>
            <w:tcW w:w="2563" w:type="dxa"/>
          </w:tcPr>
          <w:p w14:paraId="55F48AFB"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$0</w:t>
            </w:r>
          </w:p>
        </w:tc>
        <w:tc>
          <w:tcPr>
            <w:tcW w:w="2564" w:type="dxa"/>
          </w:tcPr>
          <w:p w14:paraId="21849115" w14:textId="77777777" w:rsidR="006A59DC" w:rsidRDefault="000809F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$0</w:t>
            </w:r>
          </w:p>
        </w:tc>
      </w:tr>
      <w:tr w:rsidR="006A59DC" w14:paraId="1FA9B34D" w14:textId="77777777">
        <w:trPr>
          <w:jc w:val="center"/>
        </w:trPr>
        <w:tc>
          <w:tcPr>
            <w:tcW w:w="10253" w:type="dxa"/>
            <w:gridSpan w:val="4"/>
            <w:shd w:val="clear" w:color="auto" w:fill="F2F2F2"/>
          </w:tcPr>
          <w:p w14:paraId="2C3C482D"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H)  Department head comments on fiscal impact and approval of regulatory impact analysis:</w:t>
            </w:r>
          </w:p>
        </w:tc>
      </w:tr>
      <w:tr w:rsidR="006A59DC" w14:paraId="02ED99AA" w14:textId="77777777">
        <w:trPr>
          <w:trHeight w:val="305"/>
          <w:jc w:val="center"/>
        </w:trPr>
        <w:tc>
          <w:tcPr>
            <w:tcW w:w="10253" w:type="dxa"/>
            <w:gridSpan w:val="4"/>
          </w:tcPr>
          <w:p w14:paraId="4C50595A" w14:textId="77777777" w:rsidR="006A59DC" w:rsidRPr="00BF6649" w:rsidRDefault="000809F3">
            <w:pPr>
              <w:rPr>
                <w:rFonts w:ascii="Arial" w:eastAsia="Arial" w:hAnsi="Arial" w:cs="Arial"/>
                <w:color w:val="000000"/>
                <w:sz w:val="18"/>
                <w:szCs w:val="18"/>
              </w:rPr>
            </w:pPr>
            <w:r w:rsidRPr="00BF6649">
              <w:rPr>
                <w:rFonts w:ascii="Arial" w:eastAsia="Arial" w:hAnsi="Arial" w:cs="Arial"/>
                <w:color w:val="000000"/>
                <w:sz w:val="18"/>
                <w:szCs w:val="18"/>
              </w:rPr>
              <w:t xml:space="preserve">The </w:t>
            </w:r>
            <w:r w:rsidRPr="00BF6649">
              <w:rPr>
                <w:rFonts w:ascii="Arial" w:hAnsi="Arial" w:cs="Arial"/>
                <w:sz w:val="18"/>
                <w:szCs w:val="18"/>
              </w:rPr>
              <w:t>Executive Director of the Department of Environmental Quality, Kimberly D. Shelley</w:t>
            </w:r>
            <w:r w:rsidRPr="00BF6649">
              <w:rPr>
                <w:rFonts w:ascii="Arial" w:eastAsia="Arial" w:hAnsi="Arial" w:cs="Arial"/>
                <w:color w:val="000000"/>
                <w:sz w:val="18"/>
                <w:szCs w:val="18"/>
              </w:rPr>
              <w:t>, has reviewed and approved this regulatory impact analysis.</w:t>
            </w:r>
          </w:p>
          <w:p w14:paraId="4180BD5E" w14:textId="77777777" w:rsidR="006A59DC" w:rsidRDefault="006A59DC">
            <w:pPr>
              <w:rPr>
                <w:rFonts w:ascii="Arial" w:eastAsia="Arial" w:hAnsi="Arial" w:cs="Arial"/>
                <w:color w:val="000000"/>
                <w:sz w:val="18"/>
                <w:szCs w:val="18"/>
              </w:rPr>
            </w:pPr>
          </w:p>
        </w:tc>
      </w:tr>
    </w:tbl>
    <w:p w14:paraId="702CD26A" w14:textId="77777777" w:rsidR="006A59DC" w:rsidRDefault="006A59DC">
      <w:pPr>
        <w:rPr>
          <w:rFonts w:ascii="Arial" w:eastAsia="Arial" w:hAnsi="Arial" w:cs="Arial"/>
          <w:color w:val="000000"/>
          <w:sz w:val="18"/>
          <w:szCs w:val="18"/>
        </w:rPr>
      </w:pPr>
    </w:p>
    <w:p w14:paraId="02912D8A" w14:textId="77777777" w:rsidR="006A59DC" w:rsidRDefault="000809F3">
      <w:pPr>
        <w:jc w:val="center"/>
        <w:rPr>
          <w:rFonts w:ascii="Arial" w:eastAsia="Arial" w:hAnsi="Arial" w:cs="Arial"/>
          <w:b/>
          <w:color w:val="000000"/>
          <w:sz w:val="18"/>
          <w:szCs w:val="18"/>
        </w:rPr>
      </w:pPr>
      <w:r>
        <w:rPr>
          <w:rFonts w:ascii="Arial" w:eastAsia="Arial" w:hAnsi="Arial" w:cs="Arial"/>
          <w:b/>
          <w:color w:val="000000"/>
          <w:sz w:val="18"/>
          <w:szCs w:val="18"/>
        </w:rPr>
        <w:t>Citation Information</w:t>
      </w:r>
    </w:p>
    <w:tbl>
      <w:tblPr>
        <w:tblStyle w:val="a3"/>
        <w:tblW w:w="10253"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17"/>
        <w:gridCol w:w="3418"/>
        <w:gridCol w:w="3418"/>
      </w:tblGrid>
      <w:tr w:rsidR="006A59DC" w14:paraId="3218EABE" w14:textId="77777777">
        <w:trPr>
          <w:jc w:val="center"/>
        </w:trPr>
        <w:tc>
          <w:tcPr>
            <w:tcW w:w="10253" w:type="dxa"/>
            <w:gridSpan w:val="3"/>
            <w:tcBorders>
              <w:top w:val="single" w:sz="6" w:space="0" w:color="000000"/>
              <w:left w:val="single" w:sz="6" w:space="0" w:color="000000"/>
              <w:bottom w:val="single" w:sz="6" w:space="0" w:color="000000"/>
              <w:right w:val="single" w:sz="6" w:space="0" w:color="000000"/>
            </w:tcBorders>
            <w:shd w:val="clear" w:color="auto" w:fill="F2F2F2"/>
          </w:tcPr>
          <w:p w14:paraId="168CC972"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6.  Provide citations to the statutory authority for the rule.  If there is also a federal requirement for the rule, provide a citation to that requirement:</w:t>
            </w:r>
          </w:p>
        </w:tc>
      </w:tr>
      <w:tr w:rsidR="006A59DC" w14:paraId="7C53409D" w14:textId="77777777">
        <w:trPr>
          <w:jc w:val="center"/>
        </w:trPr>
        <w:tc>
          <w:tcPr>
            <w:tcW w:w="3417" w:type="dxa"/>
            <w:tcBorders>
              <w:top w:val="single" w:sz="6" w:space="0" w:color="000000"/>
              <w:left w:val="single" w:sz="6" w:space="0" w:color="000000"/>
              <w:bottom w:val="single" w:sz="6" w:space="0" w:color="000000"/>
              <w:right w:val="single" w:sz="6" w:space="0" w:color="000000"/>
            </w:tcBorders>
          </w:tcPr>
          <w:p w14:paraId="00F23AB7" w14:textId="77777777" w:rsidR="006A59DC" w:rsidRDefault="000809F3">
            <w:pPr>
              <w:rPr>
                <w:rFonts w:ascii="Arial" w:eastAsia="Arial" w:hAnsi="Arial" w:cs="Arial"/>
                <w:sz w:val="18"/>
                <w:szCs w:val="18"/>
              </w:rPr>
            </w:pPr>
            <w:r>
              <w:t>19-2-104</w:t>
            </w:r>
          </w:p>
        </w:tc>
        <w:tc>
          <w:tcPr>
            <w:tcW w:w="3418" w:type="dxa"/>
            <w:tcBorders>
              <w:top w:val="single" w:sz="6" w:space="0" w:color="000000"/>
              <w:left w:val="single" w:sz="6" w:space="0" w:color="000000"/>
              <w:bottom w:val="single" w:sz="6" w:space="0" w:color="000000"/>
              <w:right w:val="single" w:sz="6" w:space="0" w:color="000000"/>
            </w:tcBorders>
          </w:tcPr>
          <w:p w14:paraId="67C34117" w14:textId="77777777" w:rsidR="006A59DC" w:rsidRDefault="006A59DC">
            <w:pPr>
              <w:rPr>
                <w:rFonts w:ascii="Arial" w:eastAsia="Arial" w:hAnsi="Arial" w:cs="Arial"/>
                <w:color w:val="000000"/>
                <w:sz w:val="18"/>
                <w:szCs w:val="18"/>
              </w:rPr>
            </w:pPr>
          </w:p>
        </w:tc>
        <w:tc>
          <w:tcPr>
            <w:tcW w:w="3418" w:type="dxa"/>
            <w:tcBorders>
              <w:top w:val="single" w:sz="6" w:space="0" w:color="000000"/>
              <w:left w:val="single" w:sz="6" w:space="0" w:color="000000"/>
              <w:bottom w:val="single" w:sz="6" w:space="0" w:color="000000"/>
              <w:right w:val="single" w:sz="6" w:space="0" w:color="000000"/>
            </w:tcBorders>
          </w:tcPr>
          <w:p w14:paraId="48A4FB8E" w14:textId="77777777" w:rsidR="006A59DC" w:rsidRDefault="006A59DC">
            <w:pPr>
              <w:rPr>
                <w:rFonts w:ascii="Arial" w:eastAsia="Arial" w:hAnsi="Arial" w:cs="Arial"/>
                <w:color w:val="000000"/>
                <w:sz w:val="18"/>
                <w:szCs w:val="18"/>
              </w:rPr>
            </w:pPr>
          </w:p>
        </w:tc>
      </w:tr>
      <w:tr w:rsidR="006A59DC" w14:paraId="1989B9B9" w14:textId="77777777">
        <w:trPr>
          <w:jc w:val="center"/>
        </w:trPr>
        <w:tc>
          <w:tcPr>
            <w:tcW w:w="3417" w:type="dxa"/>
            <w:tcBorders>
              <w:top w:val="single" w:sz="6" w:space="0" w:color="000000"/>
              <w:left w:val="single" w:sz="6" w:space="0" w:color="000000"/>
              <w:bottom w:val="single" w:sz="6" w:space="0" w:color="000000"/>
              <w:right w:val="single" w:sz="6" w:space="0" w:color="000000"/>
            </w:tcBorders>
          </w:tcPr>
          <w:p w14:paraId="20E2B28F" w14:textId="77777777" w:rsidR="006A59DC" w:rsidRDefault="006A59DC">
            <w:pPr>
              <w:rPr>
                <w:rFonts w:ascii="Arial" w:eastAsia="Arial" w:hAnsi="Arial" w:cs="Arial"/>
                <w:color w:val="000000"/>
                <w:sz w:val="18"/>
                <w:szCs w:val="18"/>
              </w:rPr>
            </w:pPr>
          </w:p>
        </w:tc>
        <w:tc>
          <w:tcPr>
            <w:tcW w:w="3418" w:type="dxa"/>
            <w:tcBorders>
              <w:top w:val="single" w:sz="6" w:space="0" w:color="000000"/>
              <w:left w:val="single" w:sz="6" w:space="0" w:color="000000"/>
              <w:bottom w:val="single" w:sz="6" w:space="0" w:color="000000"/>
              <w:right w:val="single" w:sz="6" w:space="0" w:color="000000"/>
            </w:tcBorders>
          </w:tcPr>
          <w:p w14:paraId="33E8E49A" w14:textId="77777777" w:rsidR="006A59DC" w:rsidRDefault="006A59DC">
            <w:pPr>
              <w:rPr>
                <w:rFonts w:ascii="Arial" w:eastAsia="Arial" w:hAnsi="Arial" w:cs="Arial"/>
                <w:color w:val="000000"/>
                <w:sz w:val="18"/>
                <w:szCs w:val="18"/>
              </w:rPr>
            </w:pPr>
          </w:p>
        </w:tc>
        <w:tc>
          <w:tcPr>
            <w:tcW w:w="3418" w:type="dxa"/>
            <w:tcBorders>
              <w:top w:val="single" w:sz="6" w:space="0" w:color="000000"/>
              <w:left w:val="single" w:sz="6" w:space="0" w:color="000000"/>
              <w:bottom w:val="single" w:sz="6" w:space="0" w:color="000000"/>
              <w:right w:val="single" w:sz="6" w:space="0" w:color="000000"/>
            </w:tcBorders>
          </w:tcPr>
          <w:p w14:paraId="0896BAD2" w14:textId="77777777" w:rsidR="006A59DC" w:rsidRDefault="006A59DC">
            <w:pPr>
              <w:rPr>
                <w:rFonts w:ascii="Arial" w:eastAsia="Arial" w:hAnsi="Arial" w:cs="Arial"/>
                <w:color w:val="000000"/>
                <w:sz w:val="18"/>
                <w:szCs w:val="18"/>
              </w:rPr>
            </w:pPr>
          </w:p>
        </w:tc>
      </w:tr>
      <w:tr w:rsidR="006A59DC" w14:paraId="79B4A9C9" w14:textId="77777777">
        <w:trPr>
          <w:jc w:val="center"/>
        </w:trPr>
        <w:tc>
          <w:tcPr>
            <w:tcW w:w="3417" w:type="dxa"/>
            <w:tcBorders>
              <w:top w:val="single" w:sz="6" w:space="0" w:color="000000"/>
              <w:left w:val="single" w:sz="6" w:space="0" w:color="000000"/>
              <w:bottom w:val="single" w:sz="6" w:space="0" w:color="000000"/>
              <w:right w:val="single" w:sz="6" w:space="0" w:color="000000"/>
            </w:tcBorders>
          </w:tcPr>
          <w:p w14:paraId="53A6A0DC" w14:textId="77777777" w:rsidR="006A59DC" w:rsidRDefault="006A59DC">
            <w:pPr>
              <w:rPr>
                <w:rFonts w:ascii="Arial" w:eastAsia="Arial" w:hAnsi="Arial" w:cs="Arial"/>
                <w:color w:val="000000"/>
                <w:sz w:val="18"/>
                <w:szCs w:val="18"/>
              </w:rPr>
            </w:pPr>
          </w:p>
        </w:tc>
        <w:tc>
          <w:tcPr>
            <w:tcW w:w="3418" w:type="dxa"/>
            <w:tcBorders>
              <w:top w:val="single" w:sz="6" w:space="0" w:color="000000"/>
              <w:left w:val="single" w:sz="6" w:space="0" w:color="000000"/>
              <w:bottom w:val="single" w:sz="6" w:space="0" w:color="000000"/>
              <w:right w:val="single" w:sz="6" w:space="0" w:color="000000"/>
            </w:tcBorders>
          </w:tcPr>
          <w:p w14:paraId="3A75E9AB" w14:textId="77777777" w:rsidR="006A59DC" w:rsidRDefault="006A59DC">
            <w:pPr>
              <w:rPr>
                <w:rFonts w:ascii="Arial" w:eastAsia="Arial" w:hAnsi="Arial" w:cs="Arial"/>
                <w:color w:val="000000"/>
                <w:sz w:val="18"/>
                <w:szCs w:val="18"/>
              </w:rPr>
            </w:pPr>
          </w:p>
        </w:tc>
        <w:tc>
          <w:tcPr>
            <w:tcW w:w="3418" w:type="dxa"/>
            <w:tcBorders>
              <w:top w:val="single" w:sz="6" w:space="0" w:color="000000"/>
              <w:left w:val="single" w:sz="6" w:space="0" w:color="000000"/>
              <w:bottom w:val="single" w:sz="6" w:space="0" w:color="000000"/>
              <w:right w:val="single" w:sz="6" w:space="0" w:color="000000"/>
            </w:tcBorders>
          </w:tcPr>
          <w:p w14:paraId="5892257A" w14:textId="77777777" w:rsidR="006A59DC" w:rsidRDefault="006A59DC">
            <w:pPr>
              <w:rPr>
                <w:rFonts w:ascii="Arial" w:eastAsia="Arial" w:hAnsi="Arial" w:cs="Arial"/>
                <w:color w:val="000000"/>
                <w:sz w:val="18"/>
                <w:szCs w:val="18"/>
              </w:rPr>
            </w:pPr>
          </w:p>
        </w:tc>
      </w:tr>
    </w:tbl>
    <w:p w14:paraId="22E27683" w14:textId="77777777" w:rsidR="006A59DC" w:rsidRDefault="006A59DC">
      <w:pPr>
        <w:rPr>
          <w:rFonts w:ascii="Arial" w:eastAsia="Arial" w:hAnsi="Arial" w:cs="Arial"/>
          <w:color w:val="000000"/>
          <w:sz w:val="18"/>
          <w:szCs w:val="18"/>
        </w:rPr>
      </w:pPr>
    </w:p>
    <w:p w14:paraId="64E9480B" w14:textId="77777777" w:rsidR="006A59DC" w:rsidRDefault="000809F3">
      <w:pPr>
        <w:jc w:val="center"/>
        <w:rPr>
          <w:rFonts w:ascii="Arial" w:eastAsia="Arial" w:hAnsi="Arial" w:cs="Arial"/>
          <w:b/>
          <w:color w:val="000000"/>
          <w:sz w:val="18"/>
          <w:szCs w:val="18"/>
        </w:rPr>
      </w:pPr>
      <w:bookmarkStart w:id="2" w:name="_heading=h.1fob9te" w:colFirst="0" w:colLast="0"/>
      <w:bookmarkEnd w:id="2"/>
      <w:r>
        <w:rPr>
          <w:rFonts w:ascii="Arial" w:eastAsia="Arial" w:hAnsi="Arial" w:cs="Arial"/>
          <w:b/>
          <w:color w:val="000000"/>
          <w:sz w:val="18"/>
          <w:szCs w:val="18"/>
        </w:rPr>
        <w:t>Incorporations by Reference Information</w:t>
      </w:r>
    </w:p>
    <w:tbl>
      <w:tblPr>
        <w:tblStyle w:val="a4"/>
        <w:tblW w:w="10253"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13"/>
        <w:gridCol w:w="6740"/>
      </w:tblGrid>
      <w:tr w:rsidR="006A59DC" w14:paraId="4754039B" w14:textId="77777777">
        <w:trPr>
          <w:jc w:val="center"/>
        </w:trPr>
        <w:tc>
          <w:tcPr>
            <w:tcW w:w="10253" w:type="dxa"/>
            <w:gridSpan w:val="2"/>
            <w:tcBorders>
              <w:top w:val="single" w:sz="6" w:space="0" w:color="000000"/>
              <w:left w:val="single" w:sz="6" w:space="0" w:color="000000"/>
              <w:bottom w:val="single" w:sz="6" w:space="0" w:color="000000"/>
              <w:right w:val="single" w:sz="6" w:space="0" w:color="000000"/>
            </w:tcBorders>
            <w:shd w:val="clear" w:color="auto" w:fill="F2F2F2"/>
          </w:tcPr>
          <w:p w14:paraId="647DC0A2" w14:textId="77777777" w:rsidR="006A59DC" w:rsidRDefault="000809F3">
            <w:pPr>
              <w:rPr>
                <w:rFonts w:ascii="Arial" w:eastAsia="Arial" w:hAnsi="Arial" w:cs="Arial"/>
                <w:b/>
                <w:color w:val="000000"/>
                <w:sz w:val="18"/>
                <w:szCs w:val="18"/>
              </w:rPr>
            </w:pPr>
            <w:bookmarkStart w:id="3" w:name="_heading=h.3znysh7" w:colFirst="0" w:colLast="0"/>
            <w:bookmarkEnd w:id="3"/>
            <w:r>
              <w:rPr>
                <w:rFonts w:ascii="Arial" w:eastAsia="Arial" w:hAnsi="Arial" w:cs="Arial"/>
                <w:b/>
                <w:color w:val="000000"/>
                <w:sz w:val="18"/>
                <w:szCs w:val="18"/>
              </w:rPr>
              <w:t xml:space="preserve">7. Incorporations by Reference </w:t>
            </w:r>
            <w:r>
              <w:rPr>
                <w:rFonts w:ascii="Arial" w:eastAsia="Arial" w:hAnsi="Arial" w:cs="Arial"/>
                <w:color w:val="000000"/>
                <w:sz w:val="18"/>
                <w:szCs w:val="18"/>
              </w:rPr>
              <w:t>(if this rule incorporates more than two items by reference, please include additional tables)</w:t>
            </w:r>
            <w:r>
              <w:rPr>
                <w:rFonts w:ascii="Arial" w:eastAsia="Arial" w:hAnsi="Arial" w:cs="Arial"/>
                <w:b/>
                <w:color w:val="000000"/>
                <w:sz w:val="18"/>
                <w:szCs w:val="18"/>
              </w:rPr>
              <w:t>:</w:t>
            </w:r>
          </w:p>
        </w:tc>
      </w:tr>
      <w:tr w:rsidR="006A59DC" w14:paraId="18CE65E6" w14:textId="77777777">
        <w:trPr>
          <w:jc w:val="center"/>
        </w:trPr>
        <w:tc>
          <w:tcPr>
            <w:tcW w:w="10253" w:type="dxa"/>
            <w:gridSpan w:val="2"/>
            <w:tcBorders>
              <w:top w:val="single" w:sz="6" w:space="0" w:color="000000"/>
              <w:left w:val="single" w:sz="6" w:space="0" w:color="000000"/>
              <w:bottom w:val="single" w:sz="6" w:space="0" w:color="000000"/>
              <w:right w:val="single" w:sz="6" w:space="0" w:color="000000"/>
            </w:tcBorders>
            <w:shd w:val="clear" w:color="auto" w:fill="F2F2F2"/>
          </w:tcPr>
          <w:p w14:paraId="7D1B3BB4"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 xml:space="preserve">A) This rule adds, updates, or removes the following title of materials incorporated by references </w:t>
            </w:r>
            <w:r>
              <w:rPr>
                <w:rFonts w:ascii="Arial" w:eastAsia="Arial" w:hAnsi="Arial" w:cs="Arial"/>
                <w:color w:val="000000"/>
                <w:sz w:val="18"/>
                <w:szCs w:val="18"/>
              </w:rPr>
              <w:t xml:space="preserve">(a copy of materials incorporated by reference must be submitted to the Office of Administrative Rules; </w:t>
            </w:r>
            <w:r>
              <w:rPr>
                <w:rFonts w:ascii="Arial" w:eastAsia="Arial" w:hAnsi="Arial" w:cs="Arial"/>
                <w:i/>
                <w:color w:val="000000"/>
                <w:sz w:val="18"/>
                <w:szCs w:val="18"/>
              </w:rPr>
              <w:t>if none, leave blank</w:t>
            </w:r>
            <w:r>
              <w:rPr>
                <w:rFonts w:ascii="Arial" w:eastAsia="Arial" w:hAnsi="Arial" w:cs="Arial"/>
                <w:color w:val="000000"/>
                <w:sz w:val="18"/>
                <w:szCs w:val="18"/>
              </w:rPr>
              <w:t>)</w:t>
            </w:r>
            <w:r>
              <w:rPr>
                <w:rFonts w:ascii="Arial" w:eastAsia="Arial" w:hAnsi="Arial" w:cs="Arial"/>
                <w:b/>
                <w:color w:val="000000"/>
                <w:sz w:val="18"/>
                <w:szCs w:val="18"/>
              </w:rPr>
              <w:t>:</w:t>
            </w:r>
          </w:p>
        </w:tc>
      </w:tr>
      <w:tr w:rsidR="006A59DC" w14:paraId="60BF2929" w14:textId="77777777">
        <w:trPr>
          <w:trHeight w:val="308"/>
          <w:jc w:val="center"/>
        </w:trPr>
        <w:tc>
          <w:tcPr>
            <w:tcW w:w="3513" w:type="dxa"/>
            <w:tcBorders>
              <w:top w:val="single" w:sz="6" w:space="0" w:color="000000"/>
              <w:left w:val="single" w:sz="6" w:space="0" w:color="000000"/>
              <w:right w:val="single" w:sz="6" w:space="0" w:color="000000"/>
            </w:tcBorders>
            <w:shd w:val="clear" w:color="auto" w:fill="F2F2F2"/>
          </w:tcPr>
          <w:p w14:paraId="4127E59F" w14:textId="77777777" w:rsidR="006A59DC" w:rsidRDefault="000809F3">
            <w:pPr>
              <w:jc w:val="right"/>
              <w:rPr>
                <w:rFonts w:ascii="Arial" w:eastAsia="Arial" w:hAnsi="Arial" w:cs="Arial"/>
                <w:b/>
                <w:color w:val="000000"/>
                <w:sz w:val="18"/>
                <w:szCs w:val="18"/>
              </w:rPr>
            </w:pPr>
            <w:r>
              <w:rPr>
                <w:rFonts w:ascii="Arial" w:eastAsia="Arial" w:hAnsi="Arial" w:cs="Arial"/>
                <w:b/>
                <w:color w:val="000000"/>
                <w:sz w:val="18"/>
                <w:szCs w:val="18"/>
              </w:rPr>
              <w:t>Official Title of Materials Incorporated (from title page)</w:t>
            </w:r>
          </w:p>
        </w:tc>
        <w:tc>
          <w:tcPr>
            <w:tcW w:w="6740" w:type="dxa"/>
            <w:tcBorders>
              <w:top w:val="single" w:sz="6" w:space="0" w:color="000000"/>
              <w:left w:val="single" w:sz="6" w:space="0" w:color="000000"/>
              <w:right w:val="single" w:sz="6" w:space="0" w:color="000000"/>
            </w:tcBorders>
          </w:tcPr>
          <w:p w14:paraId="32A0E007" w14:textId="77777777" w:rsidR="006A59DC" w:rsidRDefault="006A59DC">
            <w:pPr>
              <w:rPr>
                <w:rFonts w:ascii="Arial" w:eastAsia="Arial" w:hAnsi="Arial" w:cs="Arial"/>
                <w:color w:val="000000"/>
                <w:sz w:val="18"/>
                <w:szCs w:val="18"/>
              </w:rPr>
            </w:pPr>
          </w:p>
        </w:tc>
      </w:tr>
      <w:tr w:rsidR="006A59DC" w14:paraId="3D69FC70" w14:textId="77777777">
        <w:trPr>
          <w:trHeight w:val="301"/>
          <w:jc w:val="center"/>
        </w:trPr>
        <w:tc>
          <w:tcPr>
            <w:tcW w:w="3513" w:type="dxa"/>
            <w:tcBorders>
              <w:top w:val="single" w:sz="6" w:space="0" w:color="000000"/>
              <w:left w:val="single" w:sz="6" w:space="0" w:color="000000"/>
              <w:right w:val="single" w:sz="6" w:space="0" w:color="000000"/>
            </w:tcBorders>
            <w:shd w:val="clear" w:color="auto" w:fill="F2F2F2"/>
          </w:tcPr>
          <w:p w14:paraId="209AE1B6" w14:textId="77777777" w:rsidR="006A59DC" w:rsidRDefault="000809F3">
            <w:pPr>
              <w:jc w:val="right"/>
              <w:rPr>
                <w:rFonts w:ascii="Arial" w:eastAsia="Arial" w:hAnsi="Arial" w:cs="Arial"/>
                <w:b/>
                <w:color w:val="000000"/>
                <w:sz w:val="18"/>
                <w:szCs w:val="18"/>
              </w:rPr>
            </w:pPr>
            <w:r>
              <w:rPr>
                <w:rFonts w:ascii="Arial" w:eastAsia="Arial" w:hAnsi="Arial" w:cs="Arial"/>
                <w:b/>
                <w:color w:val="000000"/>
                <w:sz w:val="18"/>
                <w:szCs w:val="18"/>
              </w:rPr>
              <w:t>Publisher</w:t>
            </w:r>
          </w:p>
        </w:tc>
        <w:tc>
          <w:tcPr>
            <w:tcW w:w="6740" w:type="dxa"/>
            <w:tcBorders>
              <w:top w:val="single" w:sz="6" w:space="0" w:color="000000"/>
              <w:left w:val="single" w:sz="6" w:space="0" w:color="000000"/>
              <w:right w:val="single" w:sz="6" w:space="0" w:color="000000"/>
            </w:tcBorders>
          </w:tcPr>
          <w:p w14:paraId="70D1D875" w14:textId="77777777" w:rsidR="006A59DC" w:rsidRDefault="006A59DC">
            <w:pPr>
              <w:rPr>
                <w:rFonts w:ascii="Arial" w:eastAsia="Arial" w:hAnsi="Arial" w:cs="Arial"/>
                <w:color w:val="000000"/>
                <w:sz w:val="18"/>
                <w:szCs w:val="18"/>
              </w:rPr>
            </w:pPr>
          </w:p>
        </w:tc>
      </w:tr>
      <w:tr w:rsidR="006A59DC" w14:paraId="0B8A9F5D" w14:textId="77777777">
        <w:trPr>
          <w:trHeight w:val="301"/>
          <w:jc w:val="center"/>
        </w:trPr>
        <w:tc>
          <w:tcPr>
            <w:tcW w:w="3513" w:type="dxa"/>
            <w:tcBorders>
              <w:top w:val="single" w:sz="6" w:space="0" w:color="000000"/>
              <w:left w:val="single" w:sz="6" w:space="0" w:color="000000"/>
              <w:right w:val="single" w:sz="6" w:space="0" w:color="000000"/>
            </w:tcBorders>
            <w:shd w:val="clear" w:color="auto" w:fill="F2F2F2"/>
          </w:tcPr>
          <w:p w14:paraId="260618F3" w14:textId="77777777" w:rsidR="006A59DC" w:rsidRDefault="000809F3">
            <w:pPr>
              <w:jc w:val="right"/>
              <w:rPr>
                <w:rFonts w:ascii="Arial" w:eastAsia="Arial" w:hAnsi="Arial" w:cs="Arial"/>
                <w:b/>
                <w:color w:val="000000"/>
                <w:sz w:val="18"/>
                <w:szCs w:val="18"/>
              </w:rPr>
            </w:pPr>
            <w:r>
              <w:rPr>
                <w:rFonts w:ascii="Arial" w:eastAsia="Arial" w:hAnsi="Arial" w:cs="Arial"/>
                <w:b/>
                <w:color w:val="000000"/>
                <w:sz w:val="18"/>
                <w:szCs w:val="18"/>
              </w:rPr>
              <w:t>Issue Date</w:t>
            </w:r>
          </w:p>
        </w:tc>
        <w:tc>
          <w:tcPr>
            <w:tcW w:w="6740" w:type="dxa"/>
            <w:tcBorders>
              <w:top w:val="single" w:sz="6" w:space="0" w:color="000000"/>
              <w:left w:val="single" w:sz="6" w:space="0" w:color="000000"/>
              <w:right w:val="single" w:sz="6" w:space="0" w:color="000000"/>
            </w:tcBorders>
          </w:tcPr>
          <w:p w14:paraId="52F7E7F6" w14:textId="77777777" w:rsidR="006A59DC" w:rsidRDefault="006A59DC">
            <w:pPr>
              <w:rPr>
                <w:rFonts w:ascii="Arial" w:eastAsia="Arial" w:hAnsi="Arial" w:cs="Arial"/>
                <w:color w:val="000000"/>
                <w:sz w:val="18"/>
                <w:szCs w:val="18"/>
              </w:rPr>
            </w:pPr>
          </w:p>
        </w:tc>
      </w:tr>
      <w:tr w:rsidR="006A59DC" w14:paraId="0EF6E6EF" w14:textId="77777777">
        <w:trPr>
          <w:trHeight w:val="301"/>
          <w:jc w:val="center"/>
        </w:trPr>
        <w:tc>
          <w:tcPr>
            <w:tcW w:w="3513" w:type="dxa"/>
            <w:tcBorders>
              <w:top w:val="single" w:sz="6" w:space="0" w:color="000000"/>
              <w:left w:val="single" w:sz="6" w:space="0" w:color="000000"/>
              <w:bottom w:val="single" w:sz="6" w:space="0" w:color="000000"/>
              <w:right w:val="single" w:sz="6" w:space="0" w:color="000000"/>
            </w:tcBorders>
            <w:shd w:val="clear" w:color="auto" w:fill="F2F2F2"/>
          </w:tcPr>
          <w:p w14:paraId="601061D7" w14:textId="77777777" w:rsidR="006A59DC" w:rsidRDefault="000809F3">
            <w:pPr>
              <w:jc w:val="right"/>
              <w:rPr>
                <w:rFonts w:ascii="Arial" w:eastAsia="Arial" w:hAnsi="Arial" w:cs="Arial"/>
                <w:b/>
                <w:color w:val="000000"/>
                <w:sz w:val="18"/>
                <w:szCs w:val="18"/>
              </w:rPr>
            </w:pPr>
            <w:r>
              <w:rPr>
                <w:rFonts w:ascii="Arial" w:eastAsia="Arial" w:hAnsi="Arial" w:cs="Arial"/>
                <w:b/>
                <w:color w:val="000000"/>
                <w:sz w:val="18"/>
                <w:szCs w:val="18"/>
              </w:rPr>
              <w:t>Issue or Version</w:t>
            </w:r>
          </w:p>
        </w:tc>
        <w:tc>
          <w:tcPr>
            <w:tcW w:w="6740" w:type="dxa"/>
            <w:tcBorders>
              <w:top w:val="single" w:sz="6" w:space="0" w:color="000000"/>
              <w:left w:val="single" w:sz="6" w:space="0" w:color="000000"/>
              <w:bottom w:val="single" w:sz="6" w:space="0" w:color="000000"/>
              <w:right w:val="single" w:sz="6" w:space="0" w:color="000000"/>
            </w:tcBorders>
          </w:tcPr>
          <w:p w14:paraId="6F8651A4" w14:textId="77777777" w:rsidR="006A59DC" w:rsidRDefault="006A59DC">
            <w:pPr>
              <w:rPr>
                <w:rFonts w:ascii="Arial" w:eastAsia="Arial" w:hAnsi="Arial" w:cs="Arial"/>
                <w:color w:val="000000"/>
                <w:sz w:val="18"/>
                <w:szCs w:val="18"/>
              </w:rPr>
            </w:pPr>
          </w:p>
        </w:tc>
      </w:tr>
    </w:tbl>
    <w:p w14:paraId="31061719" w14:textId="77777777" w:rsidR="006A59DC" w:rsidRDefault="006A59DC">
      <w:pPr>
        <w:rPr>
          <w:rFonts w:ascii="Arial" w:eastAsia="Arial" w:hAnsi="Arial" w:cs="Arial"/>
          <w:color w:val="000000"/>
          <w:sz w:val="18"/>
          <w:szCs w:val="18"/>
        </w:rPr>
      </w:pPr>
    </w:p>
    <w:tbl>
      <w:tblPr>
        <w:tblStyle w:val="a5"/>
        <w:tblW w:w="10253"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36"/>
        <w:gridCol w:w="6717"/>
      </w:tblGrid>
      <w:tr w:rsidR="006A59DC" w14:paraId="09293D56" w14:textId="77777777">
        <w:trPr>
          <w:jc w:val="center"/>
        </w:trPr>
        <w:tc>
          <w:tcPr>
            <w:tcW w:w="10253" w:type="dxa"/>
            <w:gridSpan w:val="2"/>
            <w:tcBorders>
              <w:top w:val="single" w:sz="6" w:space="0" w:color="000000"/>
              <w:left w:val="single" w:sz="6" w:space="0" w:color="000000"/>
              <w:bottom w:val="single" w:sz="6" w:space="0" w:color="000000"/>
              <w:right w:val="single" w:sz="6" w:space="0" w:color="000000"/>
            </w:tcBorders>
            <w:shd w:val="clear" w:color="auto" w:fill="F2F2F2"/>
          </w:tcPr>
          <w:p w14:paraId="51B0DD5E"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 xml:space="preserve">B) This rule adds, updates, or removes the following title of materials incorporated by references </w:t>
            </w:r>
            <w:r>
              <w:rPr>
                <w:rFonts w:ascii="Arial" w:eastAsia="Arial" w:hAnsi="Arial" w:cs="Arial"/>
                <w:color w:val="000000"/>
                <w:sz w:val="18"/>
                <w:szCs w:val="18"/>
              </w:rPr>
              <w:t xml:space="preserve">(a copy of materials incorporated by reference must be submitted to the Office of Administrative Rules; </w:t>
            </w:r>
            <w:r>
              <w:rPr>
                <w:rFonts w:ascii="Arial" w:eastAsia="Arial" w:hAnsi="Arial" w:cs="Arial"/>
                <w:i/>
                <w:color w:val="000000"/>
                <w:sz w:val="18"/>
                <w:szCs w:val="18"/>
              </w:rPr>
              <w:t>if none, leave blank</w:t>
            </w:r>
            <w:r>
              <w:rPr>
                <w:rFonts w:ascii="Arial" w:eastAsia="Arial" w:hAnsi="Arial" w:cs="Arial"/>
                <w:color w:val="000000"/>
                <w:sz w:val="18"/>
                <w:szCs w:val="18"/>
              </w:rPr>
              <w:t>)</w:t>
            </w:r>
            <w:r>
              <w:rPr>
                <w:rFonts w:ascii="Arial" w:eastAsia="Arial" w:hAnsi="Arial" w:cs="Arial"/>
                <w:b/>
                <w:color w:val="000000"/>
                <w:sz w:val="18"/>
                <w:szCs w:val="18"/>
              </w:rPr>
              <w:t>:</w:t>
            </w:r>
          </w:p>
        </w:tc>
      </w:tr>
      <w:tr w:rsidR="006A59DC" w14:paraId="4C522C4D" w14:textId="77777777">
        <w:trPr>
          <w:trHeight w:val="308"/>
          <w:jc w:val="center"/>
        </w:trPr>
        <w:tc>
          <w:tcPr>
            <w:tcW w:w="3536" w:type="dxa"/>
            <w:tcBorders>
              <w:top w:val="single" w:sz="6" w:space="0" w:color="000000"/>
              <w:left w:val="single" w:sz="6" w:space="0" w:color="000000"/>
              <w:right w:val="single" w:sz="6" w:space="0" w:color="000000"/>
            </w:tcBorders>
            <w:shd w:val="clear" w:color="auto" w:fill="F2F2F2"/>
          </w:tcPr>
          <w:p w14:paraId="0E22CC16" w14:textId="77777777" w:rsidR="006A59DC" w:rsidRDefault="000809F3">
            <w:pPr>
              <w:jc w:val="right"/>
              <w:rPr>
                <w:rFonts w:ascii="Arial" w:eastAsia="Arial" w:hAnsi="Arial" w:cs="Arial"/>
                <w:b/>
                <w:color w:val="000000"/>
                <w:sz w:val="18"/>
                <w:szCs w:val="18"/>
              </w:rPr>
            </w:pPr>
            <w:r>
              <w:rPr>
                <w:rFonts w:ascii="Arial" w:eastAsia="Arial" w:hAnsi="Arial" w:cs="Arial"/>
                <w:b/>
                <w:color w:val="000000"/>
                <w:sz w:val="18"/>
                <w:szCs w:val="18"/>
              </w:rPr>
              <w:t>Official Title of Materials Incorporated (from title page)</w:t>
            </w:r>
          </w:p>
        </w:tc>
        <w:tc>
          <w:tcPr>
            <w:tcW w:w="6717" w:type="dxa"/>
            <w:tcBorders>
              <w:top w:val="single" w:sz="6" w:space="0" w:color="000000"/>
              <w:left w:val="single" w:sz="6" w:space="0" w:color="000000"/>
              <w:right w:val="single" w:sz="6" w:space="0" w:color="000000"/>
            </w:tcBorders>
          </w:tcPr>
          <w:p w14:paraId="67FC122D" w14:textId="77777777" w:rsidR="006A59DC" w:rsidRDefault="006A59DC">
            <w:pPr>
              <w:rPr>
                <w:rFonts w:ascii="Arial" w:eastAsia="Arial" w:hAnsi="Arial" w:cs="Arial"/>
                <w:color w:val="000000"/>
                <w:sz w:val="18"/>
                <w:szCs w:val="18"/>
              </w:rPr>
            </w:pPr>
          </w:p>
        </w:tc>
      </w:tr>
      <w:tr w:rsidR="006A59DC" w14:paraId="294BB1EA" w14:textId="77777777">
        <w:trPr>
          <w:trHeight w:val="301"/>
          <w:jc w:val="center"/>
        </w:trPr>
        <w:tc>
          <w:tcPr>
            <w:tcW w:w="3536" w:type="dxa"/>
            <w:tcBorders>
              <w:top w:val="single" w:sz="6" w:space="0" w:color="000000"/>
              <w:left w:val="single" w:sz="6" w:space="0" w:color="000000"/>
              <w:right w:val="single" w:sz="6" w:space="0" w:color="000000"/>
            </w:tcBorders>
            <w:shd w:val="clear" w:color="auto" w:fill="F2F2F2"/>
          </w:tcPr>
          <w:p w14:paraId="077A6BA7" w14:textId="77777777" w:rsidR="006A59DC" w:rsidRDefault="000809F3">
            <w:pPr>
              <w:jc w:val="right"/>
              <w:rPr>
                <w:rFonts w:ascii="Arial" w:eastAsia="Arial" w:hAnsi="Arial" w:cs="Arial"/>
                <w:b/>
                <w:color w:val="000000"/>
                <w:sz w:val="18"/>
                <w:szCs w:val="18"/>
              </w:rPr>
            </w:pPr>
            <w:r>
              <w:rPr>
                <w:rFonts w:ascii="Arial" w:eastAsia="Arial" w:hAnsi="Arial" w:cs="Arial"/>
                <w:b/>
                <w:color w:val="000000"/>
                <w:sz w:val="18"/>
                <w:szCs w:val="18"/>
              </w:rPr>
              <w:t>Publisher</w:t>
            </w:r>
          </w:p>
        </w:tc>
        <w:tc>
          <w:tcPr>
            <w:tcW w:w="6717" w:type="dxa"/>
            <w:tcBorders>
              <w:top w:val="single" w:sz="6" w:space="0" w:color="000000"/>
              <w:left w:val="single" w:sz="6" w:space="0" w:color="000000"/>
              <w:right w:val="single" w:sz="6" w:space="0" w:color="000000"/>
            </w:tcBorders>
          </w:tcPr>
          <w:p w14:paraId="7E80ABCC" w14:textId="77777777" w:rsidR="006A59DC" w:rsidRDefault="006A59DC">
            <w:pPr>
              <w:rPr>
                <w:rFonts w:ascii="Arial" w:eastAsia="Arial" w:hAnsi="Arial" w:cs="Arial"/>
                <w:color w:val="000000"/>
                <w:sz w:val="18"/>
                <w:szCs w:val="18"/>
              </w:rPr>
            </w:pPr>
          </w:p>
        </w:tc>
      </w:tr>
      <w:tr w:rsidR="006A59DC" w14:paraId="34C71DAD" w14:textId="77777777">
        <w:trPr>
          <w:trHeight w:val="301"/>
          <w:jc w:val="center"/>
        </w:trPr>
        <w:tc>
          <w:tcPr>
            <w:tcW w:w="3536" w:type="dxa"/>
            <w:tcBorders>
              <w:top w:val="single" w:sz="6" w:space="0" w:color="000000"/>
              <w:left w:val="single" w:sz="6" w:space="0" w:color="000000"/>
              <w:right w:val="single" w:sz="6" w:space="0" w:color="000000"/>
            </w:tcBorders>
            <w:shd w:val="clear" w:color="auto" w:fill="F2F2F2"/>
          </w:tcPr>
          <w:p w14:paraId="57F51AC6" w14:textId="77777777" w:rsidR="006A59DC" w:rsidRDefault="000809F3">
            <w:pPr>
              <w:jc w:val="right"/>
              <w:rPr>
                <w:rFonts w:ascii="Arial" w:eastAsia="Arial" w:hAnsi="Arial" w:cs="Arial"/>
                <w:b/>
                <w:color w:val="000000"/>
                <w:sz w:val="18"/>
                <w:szCs w:val="18"/>
              </w:rPr>
            </w:pPr>
            <w:r>
              <w:rPr>
                <w:rFonts w:ascii="Arial" w:eastAsia="Arial" w:hAnsi="Arial" w:cs="Arial"/>
                <w:b/>
                <w:color w:val="000000"/>
                <w:sz w:val="18"/>
                <w:szCs w:val="18"/>
              </w:rPr>
              <w:t>Issue Date</w:t>
            </w:r>
          </w:p>
        </w:tc>
        <w:tc>
          <w:tcPr>
            <w:tcW w:w="6717" w:type="dxa"/>
            <w:tcBorders>
              <w:top w:val="single" w:sz="6" w:space="0" w:color="000000"/>
              <w:left w:val="single" w:sz="6" w:space="0" w:color="000000"/>
              <w:right w:val="single" w:sz="6" w:space="0" w:color="000000"/>
            </w:tcBorders>
          </w:tcPr>
          <w:p w14:paraId="711103AE" w14:textId="77777777" w:rsidR="006A59DC" w:rsidRDefault="006A59DC">
            <w:pPr>
              <w:rPr>
                <w:rFonts w:ascii="Arial" w:eastAsia="Arial" w:hAnsi="Arial" w:cs="Arial"/>
                <w:color w:val="000000"/>
                <w:sz w:val="18"/>
                <w:szCs w:val="18"/>
              </w:rPr>
            </w:pPr>
          </w:p>
        </w:tc>
      </w:tr>
      <w:tr w:rsidR="006A59DC" w14:paraId="222B0718" w14:textId="77777777">
        <w:trPr>
          <w:trHeight w:val="301"/>
          <w:jc w:val="center"/>
        </w:trPr>
        <w:tc>
          <w:tcPr>
            <w:tcW w:w="3536" w:type="dxa"/>
            <w:tcBorders>
              <w:top w:val="single" w:sz="6" w:space="0" w:color="000000"/>
              <w:left w:val="single" w:sz="6" w:space="0" w:color="000000"/>
              <w:right w:val="single" w:sz="6" w:space="0" w:color="000000"/>
            </w:tcBorders>
            <w:shd w:val="clear" w:color="auto" w:fill="F2F2F2"/>
          </w:tcPr>
          <w:p w14:paraId="55CA4C3D" w14:textId="77777777" w:rsidR="006A59DC" w:rsidRDefault="000809F3">
            <w:pPr>
              <w:jc w:val="right"/>
              <w:rPr>
                <w:rFonts w:ascii="Arial" w:eastAsia="Arial" w:hAnsi="Arial" w:cs="Arial"/>
                <w:b/>
                <w:color w:val="000000"/>
                <w:sz w:val="18"/>
                <w:szCs w:val="18"/>
              </w:rPr>
            </w:pPr>
            <w:r>
              <w:rPr>
                <w:rFonts w:ascii="Arial" w:eastAsia="Arial" w:hAnsi="Arial" w:cs="Arial"/>
                <w:b/>
                <w:color w:val="000000"/>
                <w:sz w:val="18"/>
                <w:szCs w:val="18"/>
              </w:rPr>
              <w:t>Issue or Version</w:t>
            </w:r>
          </w:p>
        </w:tc>
        <w:tc>
          <w:tcPr>
            <w:tcW w:w="6717" w:type="dxa"/>
            <w:tcBorders>
              <w:top w:val="single" w:sz="6" w:space="0" w:color="000000"/>
              <w:left w:val="single" w:sz="6" w:space="0" w:color="000000"/>
              <w:right w:val="single" w:sz="6" w:space="0" w:color="000000"/>
            </w:tcBorders>
          </w:tcPr>
          <w:p w14:paraId="4CDBAA8F" w14:textId="77777777" w:rsidR="006A59DC" w:rsidRDefault="006A59DC">
            <w:pPr>
              <w:rPr>
                <w:rFonts w:ascii="Arial" w:eastAsia="Arial" w:hAnsi="Arial" w:cs="Arial"/>
                <w:color w:val="000000"/>
                <w:sz w:val="18"/>
                <w:szCs w:val="18"/>
              </w:rPr>
            </w:pPr>
          </w:p>
        </w:tc>
      </w:tr>
    </w:tbl>
    <w:p w14:paraId="67BBE0B5" w14:textId="77777777" w:rsidR="006A59DC" w:rsidRDefault="006A59DC">
      <w:pPr>
        <w:rPr>
          <w:rFonts w:ascii="Arial" w:eastAsia="Arial" w:hAnsi="Arial" w:cs="Arial"/>
          <w:color w:val="000000"/>
          <w:sz w:val="18"/>
          <w:szCs w:val="18"/>
        </w:rPr>
      </w:pPr>
    </w:p>
    <w:p w14:paraId="2DA87A6A" w14:textId="77777777" w:rsidR="006A59DC" w:rsidRDefault="000809F3">
      <w:pPr>
        <w:jc w:val="center"/>
        <w:rPr>
          <w:rFonts w:ascii="Arial" w:eastAsia="Arial" w:hAnsi="Arial" w:cs="Arial"/>
          <w:b/>
          <w:color w:val="000000"/>
          <w:sz w:val="18"/>
          <w:szCs w:val="18"/>
        </w:rPr>
      </w:pPr>
      <w:r>
        <w:rPr>
          <w:rFonts w:ascii="Arial" w:eastAsia="Arial" w:hAnsi="Arial" w:cs="Arial"/>
          <w:b/>
          <w:color w:val="000000"/>
          <w:sz w:val="18"/>
          <w:szCs w:val="18"/>
        </w:rPr>
        <w:t>Public Notice Information</w:t>
      </w:r>
    </w:p>
    <w:tbl>
      <w:tblPr>
        <w:tblStyle w:val="a6"/>
        <w:tblW w:w="10253"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03"/>
        <w:gridCol w:w="2923"/>
        <w:gridCol w:w="3827"/>
      </w:tblGrid>
      <w:tr w:rsidR="006A59DC" w14:paraId="76094953" w14:textId="77777777">
        <w:trPr>
          <w:jc w:val="center"/>
        </w:trPr>
        <w:tc>
          <w:tcPr>
            <w:tcW w:w="10253" w:type="dxa"/>
            <w:gridSpan w:val="3"/>
            <w:tcBorders>
              <w:top w:val="single" w:sz="6" w:space="0" w:color="000000"/>
              <w:left w:val="single" w:sz="6" w:space="0" w:color="000000"/>
              <w:bottom w:val="single" w:sz="6" w:space="0" w:color="000000"/>
              <w:right w:val="single" w:sz="6" w:space="0" w:color="000000"/>
            </w:tcBorders>
            <w:shd w:val="clear" w:color="auto" w:fill="F2F2F2"/>
          </w:tcPr>
          <w:p w14:paraId="336CF53F" w14:textId="77777777" w:rsidR="006A59DC" w:rsidRDefault="000809F3">
            <w:pPr>
              <w:rPr>
                <w:rFonts w:ascii="Arial" w:eastAsia="Arial" w:hAnsi="Arial" w:cs="Arial"/>
                <w:color w:val="000000"/>
                <w:sz w:val="18"/>
                <w:szCs w:val="18"/>
              </w:rPr>
            </w:pPr>
            <w:r>
              <w:rPr>
                <w:rFonts w:ascii="Arial" w:eastAsia="Arial" w:hAnsi="Arial" w:cs="Arial"/>
                <w:b/>
                <w:color w:val="000000"/>
                <w:sz w:val="18"/>
                <w:szCs w:val="18"/>
              </w:rPr>
              <w:t>8.  The public may submit written or oral comments to the agency identified in box 1.</w:t>
            </w:r>
            <w:r>
              <w:rPr>
                <w:rFonts w:ascii="Arial" w:eastAsia="Arial" w:hAnsi="Arial" w:cs="Arial"/>
                <w:color w:val="000000"/>
                <w:sz w:val="18"/>
                <w:szCs w:val="18"/>
              </w:rPr>
              <w:t xml:space="preserve">  (The public may also request a hearing by submitting a written request to the agency.  See Section 63G-3-302 and Rule R15-1 for more information.)</w:t>
            </w:r>
          </w:p>
        </w:tc>
      </w:tr>
      <w:tr w:rsidR="006A59DC" w14:paraId="204EBF7D" w14:textId="77777777">
        <w:trPr>
          <w:jc w:val="center"/>
        </w:trPr>
        <w:tc>
          <w:tcPr>
            <w:tcW w:w="6426" w:type="dxa"/>
            <w:gridSpan w:val="2"/>
            <w:tcBorders>
              <w:top w:val="single" w:sz="6" w:space="0" w:color="000000"/>
              <w:left w:val="single" w:sz="6" w:space="0" w:color="000000"/>
              <w:bottom w:val="single" w:sz="6" w:space="0" w:color="000000"/>
              <w:right w:val="single" w:sz="6" w:space="0" w:color="000000"/>
            </w:tcBorders>
            <w:shd w:val="clear" w:color="auto" w:fill="F2F2F2"/>
          </w:tcPr>
          <w:p w14:paraId="5D4EF461"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A)  Comments will be accepted until:</w:t>
            </w:r>
          </w:p>
        </w:tc>
        <w:tc>
          <w:tcPr>
            <w:tcW w:w="3827" w:type="dxa"/>
            <w:tcBorders>
              <w:top w:val="single" w:sz="6" w:space="0" w:color="000000"/>
              <w:left w:val="single" w:sz="6" w:space="0" w:color="000000"/>
              <w:bottom w:val="single" w:sz="6" w:space="0" w:color="000000"/>
              <w:right w:val="single" w:sz="6" w:space="0" w:color="000000"/>
            </w:tcBorders>
          </w:tcPr>
          <w:p w14:paraId="39021790" w14:textId="77777777" w:rsidR="006A59DC" w:rsidRDefault="000809F3">
            <w:pPr>
              <w:rPr>
                <w:rFonts w:ascii="Arial" w:eastAsia="Arial" w:hAnsi="Arial" w:cs="Arial"/>
                <w:sz w:val="18"/>
                <w:szCs w:val="18"/>
              </w:rPr>
            </w:pPr>
            <w:r>
              <w:t>1</w:t>
            </w:r>
            <w:r w:rsidR="0017050E">
              <w:t>2</w:t>
            </w:r>
            <w:r>
              <w:t>/30/2022</w:t>
            </w:r>
          </w:p>
        </w:tc>
      </w:tr>
      <w:tr w:rsidR="006A59DC" w14:paraId="23CFEB9A" w14:textId="77777777">
        <w:trPr>
          <w:jc w:val="center"/>
        </w:trPr>
        <w:tc>
          <w:tcPr>
            <w:tcW w:w="10253" w:type="dxa"/>
            <w:gridSpan w:val="3"/>
            <w:tcBorders>
              <w:top w:val="single" w:sz="6" w:space="0" w:color="000000"/>
              <w:left w:val="single" w:sz="6" w:space="0" w:color="000000"/>
              <w:bottom w:val="single" w:sz="6" w:space="0" w:color="000000"/>
              <w:right w:val="single" w:sz="6" w:space="0" w:color="000000"/>
            </w:tcBorders>
            <w:shd w:val="clear" w:color="auto" w:fill="F2F2F2"/>
          </w:tcPr>
          <w:p w14:paraId="0814DF87"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 xml:space="preserve">B)  A public hearing (optional) will be held: </w:t>
            </w:r>
          </w:p>
        </w:tc>
      </w:tr>
      <w:tr w:rsidR="006A59DC" w14:paraId="66C848DE" w14:textId="77777777">
        <w:trPr>
          <w:jc w:val="center"/>
        </w:trPr>
        <w:tc>
          <w:tcPr>
            <w:tcW w:w="3503" w:type="dxa"/>
            <w:tcBorders>
              <w:top w:val="single" w:sz="6" w:space="0" w:color="000000"/>
              <w:left w:val="single" w:sz="6" w:space="0" w:color="000000"/>
              <w:bottom w:val="single" w:sz="6" w:space="0" w:color="000000"/>
              <w:right w:val="single" w:sz="6" w:space="0" w:color="000000"/>
            </w:tcBorders>
            <w:shd w:val="clear" w:color="auto" w:fill="F2F2F2"/>
          </w:tcPr>
          <w:p w14:paraId="7A8E3734"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On</w:t>
            </w:r>
            <w:r>
              <w:rPr>
                <w:rFonts w:ascii="Arial" w:eastAsia="Arial" w:hAnsi="Arial" w:cs="Arial"/>
                <w:color w:val="000000"/>
                <w:sz w:val="18"/>
                <w:szCs w:val="18"/>
              </w:rPr>
              <w:t xml:space="preserve"> (mm/dd/</w:t>
            </w:r>
            <w:proofErr w:type="spellStart"/>
            <w:r>
              <w:rPr>
                <w:rFonts w:ascii="Arial" w:eastAsia="Arial" w:hAnsi="Arial" w:cs="Arial"/>
                <w:color w:val="000000"/>
                <w:sz w:val="18"/>
                <w:szCs w:val="18"/>
              </w:rPr>
              <w:t>yyyy</w:t>
            </w:r>
            <w:proofErr w:type="spellEnd"/>
            <w:r>
              <w:rPr>
                <w:rFonts w:ascii="Arial" w:eastAsia="Arial" w:hAnsi="Arial" w:cs="Arial"/>
                <w:color w:val="000000"/>
                <w:sz w:val="18"/>
                <w:szCs w:val="18"/>
              </w:rPr>
              <w:t>)</w:t>
            </w:r>
            <w:r>
              <w:rPr>
                <w:rFonts w:ascii="Arial" w:eastAsia="Arial" w:hAnsi="Arial" w:cs="Arial"/>
                <w:b/>
                <w:color w:val="000000"/>
                <w:sz w:val="18"/>
                <w:szCs w:val="18"/>
              </w:rPr>
              <w:t>:</w:t>
            </w:r>
          </w:p>
        </w:tc>
        <w:tc>
          <w:tcPr>
            <w:tcW w:w="2923" w:type="dxa"/>
            <w:tcBorders>
              <w:top w:val="single" w:sz="6" w:space="0" w:color="000000"/>
              <w:left w:val="single" w:sz="6" w:space="0" w:color="000000"/>
              <w:bottom w:val="single" w:sz="6" w:space="0" w:color="000000"/>
              <w:right w:val="single" w:sz="6" w:space="0" w:color="000000"/>
            </w:tcBorders>
            <w:shd w:val="clear" w:color="auto" w:fill="F2F2F2"/>
          </w:tcPr>
          <w:p w14:paraId="3CE8B1F0"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At</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hh:mm</w:t>
            </w:r>
            <w:proofErr w:type="spellEnd"/>
            <w:r>
              <w:rPr>
                <w:rFonts w:ascii="Arial" w:eastAsia="Arial" w:hAnsi="Arial" w:cs="Arial"/>
                <w:color w:val="000000"/>
                <w:sz w:val="18"/>
                <w:szCs w:val="18"/>
              </w:rPr>
              <w:t xml:space="preserve"> AM/PM)</w:t>
            </w:r>
            <w:r>
              <w:rPr>
                <w:rFonts w:ascii="Arial" w:eastAsia="Arial" w:hAnsi="Arial" w:cs="Arial"/>
                <w:b/>
                <w:color w:val="000000"/>
                <w:sz w:val="18"/>
                <w:szCs w:val="18"/>
              </w:rPr>
              <w:t>:</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Pr>
          <w:p w14:paraId="45FF1B54"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At</w:t>
            </w:r>
            <w:r>
              <w:rPr>
                <w:rFonts w:ascii="Arial" w:eastAsia="Arial" w:hAnsi="Arial" w:cs="Arial"/>
                <w:color w:val="000000"/>
                <w:sz w:val="18"/>
                <w:szCs w:val="18"/>
              </w:rPr>
              <w:t xml:space="preserve"> (place)</w:t>
            </w:r>
            <w:r>
              <w:rPr>
                <w:rFonts w:ascii="Arial" w:eastAsia="Arial" w:hAnsi="Arial" w:cs="Arial"/>
                <w:b/>
                <w:color w:val="000000"/>
                <w:sz w:val="18"/>
                <w:szCs w:val="18"/>
              </w:rPr>
              <w:t>:</w:t>
            </w:r>
          </w:p>
        </w:tc>
      </w:tr>
      <w:tr w:rsidR="006A59DC" w14:paraId="292864FB" w14:textId="77777777">
        <w:trPr>
          <w:jc w:val="center"/>
        </w:trPr>
        <w:tc>
          <w:tcPr>
            <w:tcW w:w="3503" w:type="dxa"/>
            <w:tcBorders>
              <w:top w:val="single" w:sz="6" w:space="0" w:color="000000"/>
              <w:left w:val="single" w:sz="6" w:space="0" w:color="000000"/>
              <w:bottom w:val="single" w:sz="6" w:space="0" w:color="000000"/>
              <w:right w:val="single" w:sz="6" w:space="0" w:color="000000"/>
            </w:tcBorders>
          </w:tcPr>
          <w:p w14:paraId="2CA0674F" w14:textId="77777777" w:rsidR="006A59DC" w:rsidRDefault="000809F3">
            <w:pPr>
              <w:rPr>
                <w:rFonts w:ascii="Arial" w:eastAsia="Arial" w:hAnsi="Arial" w:cs="Arial"/>
                <w:sz w:val="18"/>
                <w:szCs w:val="18"/>
              </w:rPr>
            </w:pPr>
            <w:r>
              <w:rPr>
                <w:rFonts w:ascii="Arial" w:eastAsia="Arial" w:hAnsi="Arial" w:cs="Arial"/>
                <w:sz w:val="18"/>
                <w:szCs w:val="18"/>
              </w:rPr>
              <w:t>1</w:t>
            </w:r>
            <w:r w:rsidR="0017050E">
              <w:rPr>
                <w:rFonts w:ascii="Arial" w:eastAsia="Arial" w:hAnsi="Arial" w:cs="Arial"/>
                <w:sz w:val="18"/>
                <w:szCs w:val="18"/>
              </w:rPr>
              <w:t>2</w:t>
            </w:r>
            <w:r>
              <w:rPr>
                <w:rFonts w:ascii="Arial" w:eastAsia="Arial" w:hAnsi="Arial" w:cs="Arial"/>
                <w:sz w:val="18"/>
                <w:szCs w:val="18"/>
              </w:rPr>
              <w:t>/</w:t>
            </w:r>
            <w:r w:rsidR="00CE0D44">
              <w:rPr>
                <w:rFonts w:ascii="Arial" w:eastAsia="Arial" w:hAnsi="Arial" w:cs="Arial"/>
                <w:sz w:val="18"/>
                <w:szCs w:val="18"/>
              </w:rPr>
              <w:t>28</w:t>
            </w:r>
            <w:r>
              <w:rPr>
                <w:rFonts w:ascii="Arial" w:eastAsia="Arial" w:hAnsi="Arial" w:cs="Arial"/>
                <w:sz w:val="18"/>
                <w:szCs w:val="18"/>
              </w:rPr>
              <w:t>/2022</w:t>
            </w:r>
          </w:p>
          <w:p w14:paraId="20A80271" w14:textId="77777777" w:rsidR="006A59DC" w:rsidRDefault="006A59DC">
            <w:pPr>
              <w:rPr>
                <w:rFonts w:ascii="Arial" w:eastAsia="Arial" w:hAnsi="Arial" w:cs="Arial"/>
                <w:sz w:val="18"/>
                <w:szCs w:val="18"/>
              </w:rPr>
            </w:pPr>
          </w:p>
          <w:p w14:paraId="68725A20" w14:textId="77777777" w:rsidR="006A59DC" w:rsidRDefault="000809F3">
            <w:pPr>
              <w:rPr>
                <w:rFonts w:ascii="Arial" w:eastAsia="Arial" w:hAnsi="Arial" w:cs="Arial"/>
                <w:sz w:val="18"/>
                <w:szCs w:val="18"/>
              </w:rPr>
            </w:pPr>
            <w:r>
              <w:rPr>
                <w:rFonts w:ascii="Arial" w:eastAsia="Arial" w:hAnsi="Arial" w:cs="Arial"/>
                <w:sz w:val="18"/>
                <w:szCs w:val="18"/>
              </w:rPr>
              <w:t>The scheduled hearing will be canceled if no request is received.</w:t>
            </w:r>
          </w:p>
        </w:tc>
        <w:tc>
          <w:tcPr>
            <w:tcW w:w="2923" w:type="dxa"/>
            <w:tcBorders>
              <w:top w:val="single" w:sz="6" w:space="0" w:color="000000"/>
              <w:left w:val="single" w:sz="6" w:space="0" w:color="000000"/>
              <w:bottom w:val="single" w:sz="6" w:space="0" w:color="000000"/>
              <w:right w:val="single" w:sz="6" w:space="0" w:color="000000"/>
            </w:tcBorders>
          </w:tcPr>
          <w:p w14:paraId="05F87CDB" w14:textId="77777777" w:rsidR="006A59DC" w:rsidRDefault="000809F3">
            <w:pPr>
              <w:rPr>
                <w:rFonts w:ascii="Arial" w:eastAsia="Arial" w:hAnsi="Arial" w:cs="Arial"/>
                <w:color w:val="000000"/>
                <w:sz w:val="18"/>
                <w:szCs w:val="18"/>
              </w:rPr>
            </w:pPr>
            <w:r>
              <w:rPr>
                <w:rFonts w:ascii="Arial" w:eastAsia="Arial" w:hAnsi="Arial" w:cs="Arial"/>
                <w:sz w:val="18"/>
                <w:szCs w:val="18"/>
              </w:rPr>
              <w:t>11:00 am</w:t>
            </w:r>
          </w:p>
        </w:tc>
        <w:tc>
          <w:tcPr>
            <w:tcW w:w="3827" w:type="dxa"/>
            <w:tcBorders>
              <w:top w:val="single" w:sz="6" w:space="0" w:color="000000"/>
              <w:left w:val="single" w:sz="6" w:space="0" w:color="000000"/>
              <w:bottom w:val="single" w:sz="6" w:space="0" w:color="000000"/>
              <w:right w:val="single" w:sz="6" w:space="0" w:color="000000"/>
            </w:tcBorders>
          </w:tcPr>
          <w:p w14:paraId="28DAA15F" w14:textId="77777777" w:rsidR="0017050E" w:rsidRPr="0017050E" w:rsidRDefault="0017050E" w:rsidP="0017050E">
            <w:pPr>
              <w:rPr>
                <w:rFonts w:ascii="Arial" w:eastAsia="Arial" w:hAnsi="Arial" w:cs="Arial"/>
                <w:sz w:val="18"/>
                <w:szCs w:val="18"/>
              </w:rPr>
            </w:pPr>
            <w:r w:rsidRPr="0017050E">
              <w:rPr>
                <w:rFonts w:ascii="Arial" w:eastAsia="Arial" w:hAnsi="Arial" w:cs="Arial"/>
                <w:sz w:val="18"/>
                <w:szCs w:val="18"/>
              </w:rPr>
              <w:t>Video call link: https://meet.google.com/ozs-cxod-pvn</w:t>
            </w:r>
          </w:p>
          <w:p w14:paraId="666D7BBF" w14:textId="77777777" w:rsidR="0017050E" w:rsidRPr="0017050E" w:rsidRDefault="0017050E" w:rsidP="0017050E">
            <w:pPr>
              <w:rPr>
                <w:rFonts w:ascii="Arial" w:eastAsia="Arial" w:hAnsi="Arial" w:cs="Arial"/>
                <w:sz w:val="18"/>
                <w:szCs w:val="18"/>
              </w:rPr>
            </w:pPr>
            <w:r w:rsidRPr="0017050E">
              <w:rPr>
                <w:rFonts w:ascii="Arial" w:eastAsia="Arial" w:hAnsi="Arial" w:cs="Arial"/>
                <w:sz w:val="18"/>
                <w:szCs w:val="18"/>
              </w:rPr>
              <w:t xml:space="preserve">Or dial: </w:t>
            </w:r>
            <w:dir w:val="ltr">
              <w:r w:rsidRPr="0017050E">
                <w:rPr>
                  <w:rFonts w:ascii="Arial" w:eastAsia="Arial" w:hAnsi="Arial" w:cs="Arial"/>
                  <w:sz w:val="18"/>
                  <w:szCs w:val="18"/>
                </w:rPr>
                <w:t>(US) +1 848-480-1735</w:t>
              </w:r>
              <w:r w:rsidRPr="0017050E">
                <w:rPr>
                  <w:rFonts w:ascii="Arial" w:eastAsia="Arial" w:hAnsi="Arial" w:cs="Arial"/>
                  <w:sz w:val="18"/>
                  <w:szCs w:val="18"/>
                </w:rPr>
                <w:t xml:space="preserve">‬ PIN: </w:t>
              </w:r>
              <w:dir w:val="ltr">
                <w:r w:rsidRPr="0017050E">
                  <w:rPr>
                    <w:rFonts w:ascii="Arial" w:eastAsia="Arial" w:hAnsi="Arial" w:cs="Arial"/>
                    <w:sz w:val="18"/>
                    <w:szCs w:val="18"/>
                  </w:rPr>
                  <w:t>353 317 540</w:t>
                </w:r>
                <w:r w:rsidRPr="0017050E">
                  <w:rPr>
                    <w:rFonts w:ascii="Arial" w:eastAsia="Arial" w:hAnsi="Arial" w:cs="Arial"/>
                    <w:sz w:val="18"/>
                    <w:szCs w:val="18"/>
                  </w:rPr>
                  <w:t>‬#</w:t>
                </w:r>
                <w:r w:rsidR="00CE0D44">
                  <w:t>‬</w:t>
                </w:r>
                <w:r w:rsidR="00CE0D44">
                  <w:t>‬</w:t>
                </w:r>
                <w:r w:rsidR="00B1679D">
                  <w:t>‬</w:t>
                </w:r>
                <w:r w:rsidR="00B1679D">
                  <w:t>‬</w:t>
                </w:r>
                <w:r w:rsidR="00E75ECE">
                  <w:t>‬</w:t>
                </w:r>
                <w:r w:rsidR="00E75ECE">
                  <w:t>‬</w:t>
                </w:r>
                <w:r w:rsidR="00DE7884">
                  <w:t>‬</w:t>
                </w:r>
                <w:r w:rsidR="00DE7884">
                  <w:t>‬</w:t>
                </w:r>
                <w:r w:rsidR="00A91A02">
                  <w:t>‬</w:t>
                </w:r>
                <w:r w:rsidR="00A91A02">
                  <w:t>‬</w:t>
                </w:r>
                <w:r w:rsidR="008E12C9">
                  <w:t>‬</w:t>
                </w:r>
                <w:r w:rsidR="008E12C9">
                  <w:t>‬</w:t>
                </w:r>
                <w:r w:rsidR="00B528C3">
                  <w:t>‬</w:t>
                </w:r>
                <w:r w:rsidR="00B528C3">
                  <w:t>‬</w:t>
                </w:r>
              </w:dir>
            </w:dir>
          </w:p>
          <w:p w14:paraId="11313E1C" w14:textId="77777777" w:rsidR="006A59DC" w:rsidRDefault="006A59DC">
            <w:pPr>
              <w:rPr>
                <w:rFonts w:ascii="Arial" w:eastAsia="Arial" w:hAnsi="Arial" w:cs="Arial"/>
                <w:sz w:val="18"/>
                <w:szCs w:val="18"/>
              </w:rPr>
            </w:pPr>
          </w:p>
        </w:tc>
      </w:tr>
      <w:tr w:rsidR="006A59DC" w14:paraId="07791B62" w14:textId="77777777">
        <w:trPr>
          <w:jc w:val="center"/>
        </w:trPr>
        <w:tc>
          <w:tcPr>
            <w:tcW w:w="3503" w:type="dxa"/>
            <w:tcBorders>
              <w:top w:val="single" w:sz="6" w:space="0" w:color="000000"/>
              <w:left w:val="single" w:sz="6" w:space="0" w:color="000000"/>
              <w:bottom w:val="single" w:sz="6" w:space="0" w:color="000000"/>
              <w:right w:val="single" w:sz="6" w:space="0" w:color="000000"/>
            </w:tcBorders>
          </w:tcPr>
          <w:p w14:paraId="0DB6BC7D" w14:textId="77777777" w:rsidR="006A59DC" w:rsidRDefault="006A59DC">
            <w:pPr>
              <w:rPr>
                <w:rFonts w:ascii="Arial" w:eastAsia="Arial" w:hAnsi="Arial" w:cs="Arial"/>
                <w:color w:val="000000"/>
                <w:sz w:val="18"/>
                <w:szCs w:val="18"/>
              </w:rPr>
            </w:pPr>
          </w:p>
        </w:tc>
        <w:tc>
          <w:tcPr>
            <w:tcW w:w="2923" w:type="dxa"/>
            <w:tcBorders>
              <w:top w:val="single" w:sz="6" w:space="0" w:color="000000"/>
              <w:left w:val="single" w:sz="6" w:space="0" w:color="000000"/>
              <w:bottom w:val="single" w:sz="6" w:space="0" w:color="000000"/>
              <w:right w:val="single" w:sz="6" w:space="0" w:color="000000"/>
            </w:tcBorders>
          </w:tcPr>
          <w:p w14:paraId="3669CFF1" w14:textId="77777777" w:rsidR="006A59DC" w:rsidRDefault="006A59DC">
            <w:pPr>
              <w:rPr>
                <w:rFonts w:ascii="Arial" w:eastAsia="Arial" w:hAnsi="Arial" w:cs="Arial"/>
                <w:color w:val="000000"/>
                <w:sz w:val="18"/>
                <w:szCs w:val="18"/>
              </w:rPr>
            </w:pPr>
          </w:p>
        </w:tc>
        <w:tc>
          <w:tcPr>
            <w:tcW w:w="3827" w:type="dxa"/>
            <w:tcBorders>
              <w:top w:val="single" w:sz="6" w:space="0" w:color="000000"/>
              <w:left w:val="single" w:sz="6" w:space="0" w:color="000000"/>
              <w:bottom w:val="single" w:sz="6" w:space="0" w:color="000000"/>
              <w:right w:val="single" w:sz="6" w:space="0" w:color="000000"/>
            </w:tcBorders>
          </w:tcPr>
          <w:p w14:paraId="145B23CD" w14:textId="77777777" w:rsidR="006A59DC" w:rsidRDefault="006A59DC">
            <w:pPr>
              <w:rPr>
                <w:rFonts w:ascii="Arial" w:eastAsia="Arial" w:hAnsi="Arial" w:cs="Arial"/>
                <w:color w:val="000000"/>
                <w:sz w:val="18"/>
                <w:szCs w:val="18"/>
              </w:rPr>
            </w:pPr>
          </w:p>
        </w:tc>
      </w:tr>
      <w:tr w:rsidR="006A59DC" w14:paraId="79B4A3E3" w14:textId="77777777">
        <w:trPr>
          <w:jc w:val="center"/>
        </w:trPr>
        <w:tc>
          <w:tcPr>
            <w:tcW w:w="3503" w:type="dxa"/>
            <w:tcBorders>
              <w:top w:val="single" w:sz="6" w:space="0" w:color="000000"/>
              <w:left w:val="single" w:sz="6" w:space="0" w:color="000000"/>
              <w:bottom w:val="single" w:sz="6" w:space="0" w:color="000000"/>
              <w:right w:val="single" w:sz="6" w:space="0" w:color="000000"/>
            </w:tcBorders>
          </w:tcPr>
          <w:p w14:paraId="4C1C4303" w14:textId="77777777" w:rsidR="006A59DC" w:rsidRDefault="006A59DC">
            <w:pPr>
              <w:rPr>
                <w:rFonts w:ascii="Arial" w:eastAsia="Arial" w:hAnsi="Arial" w:cs="Arial"/>
                <w:color w:val="000000"/>
                <w:sz w:val="18"/>
                <w:szCs w:val="18"/>
              </w:rPr>
            </w:pPr>
          </w:p>
        </w:tc>
        <w:tc>
          <w:tcPr>
            <w:tcW w:w="2923" w:type="dxa"/>
            <w:tcBorders>
              <w:top w:val="single" w:sz="6" w:space="0" w:color="000000"/>
              <w:left w:val="single" w:sz="6" w:space="0" w:color="000000"/>
              <w:bottom w:val="single" w:sz="6" w:space="0" w:color="000000"/>
              <w:right w:val="single" w:sz="6" w:space="0" w:color="000000"/>
            </w:tcBorders>
          </w:tcPr>
          <w:p w14:paraId="73439DB5" w14:textId="77777777" w:rsidR="006A59DC" w:rsidRDefault="006A59DC">
            <w:pPr>
              <w:rPr>
                <w:rFonts w:ascii="Arial" w:eastAsia="Arial" w:hAnsi="Arial" w:cs="Arial"/>
                <w:color w:val="000000"/>
                <w:sz w:val="18"/>
                <w:szCs w:val="18"/>
              </w:rPr>
            </w:pPr>
          </w:p>
        </w:tc>
        <w:tc>
          <w:tcPr>
            <w:tcW w:w="3827" w:type="dxa"/>
            <w:tcBorders>
              <w:top w:val="single" w:sz="6" w:space="0" w:color="000000"/>
              <w:left w:val="single" w:sz="6" w:space="0" w:color="000000"/>
              <w:bottom w:val="single" w:sz="6" w:space="0" w:color="000000"/>
              <w:right w:val="single" w:sz="6" w:space="0" w:color="000000"/>
            </w:tcBorders>
          </w:tcPr>
          <w:p w14:paraId="04061DDF" w14:textId="77777777" w:rsidR="006A59DC" w:rsidRDefault="006A59DC">
            <w:pPr>
              <w:rPr>
                <w:rFonts w:ascii="Arial" w:eastAsia="Arial" w:hAnsi="Arial" w:cs="Arial"/>
                <w:color w:val="000000"/>
                <w:sz w:val="18"/>
                <w:szCs w:val="18"/>
              </w:rPr>
            </w:pPr>
          </w:p>
        </w:tc>
      </w:tr>
      <w:tr w:rsidR="006A59DC" w14:paraId="30B8C8F8" w14:textId="77777777">
        <w:trPr>
          <w:jc w:val="center"/>
        </w:trPr>
        <w:tc>
          <w:tcPr>
            <w:tcW w:w="3503" w:type="dxa"/>
            <w:tcBorders>
              <w:top w:val="single" w:sz="6" w:space="0" w:color="000000"/>
              <w:left w:val="single" w:sz="6" w:space="0" w:color="000000"/>
              <w:bottom w:val="single" w:sz="6" w:space="0" w:color="000000"/>
              <w:right w:val="single" w:sz="6" w:space="0" w:color="000000"/>
            </w:tcBorders>
          </w:tcPr>
          <w:p w14:paraId="22003E4B" w14:textId="77777777" w:rsidR="006A59DC" w:rsidRDefault="006A59DC">
            <w:pPr>
              <w:rPr>
                <w:rFonts w:ascii="Arial" w:eastAsia="Arial" w:hAnsi="Arial" w:cs="Arial"/>
                <w:color w:val="000000"/>
                <w:sz w:val="18"/>
                <w:szCs w:val="18"/>
              </w:rPr>
            </w:pPr>
          </w:p>
        </w:tc>
        <w:tc>
          <w:tcPr>
            <w:tcW w:w="2923" w:type="dxa"/>
            <w:tcBorders>
              <w:top w:val="single" w:sz="6" w:space="0" w:color="000000"/>
              <w:left w:val="single" w:sz="6" w:space="0" w:color="000000"/>
              <w:bottom w:val="single" w:sz="6" w:space="0" w:color="000000"/>
              <w:right w:val="single" w:sz="6" w:space="0" w:color="000000"/>
            </w:tcBorders>
          </w:tcPr>
          <w:p w14:paraId="7E627C6A" w14:textId="77777777" w:rsidR="006A59DC" w:rsidRDefault="006A59DC">
            <w:pPr>
              <w:rPr>
                <w:rFonts w:ascii="Arial" w:eastAsia="Arial" w:hAnsi="Arial" w:cs="Arial"/>
                <w:color w:val="000000"/>
                <w:sz w:val="18"/>
                <w:szCs w:val="18"/>
              </w:rPr>
            </w:pPr>
          </w:p>
        </w:tc>
        <w:tc>
          <w:tcPr>
            <w:tcW w:w="3827" w:type="dxa"/>
            <w:tcBorders>
              <w:top w:val="single" w:sz="6" w:space="0" w:color="000000"/>
              <w:left w:val="single" w:sz="6" w:space="0" w:color="000000"/>
              <w:bottom w:val="single" w:sz="6" w:space="0" w:color="000000"/>
              <w:right w:val="single" w:sz="6" w:space="0" w:color="000000"/>
            </w:tcBorders>
          </w:tcPr>
          <w:p w14:paraId="234BDF0D" w14:textId="77777777" w:rsidR="006A59DC" w:rsidRDefault="006A59DC">
            <w:pPr>
              <w:rPr>
                <w:rFonts w:ascii="Arial" w:eastAsia="Arial" w:hAnsi="Arial" w:cs="Arial"/>
                <w:color w:val="000000"/>
                <w:sz w:val="18"/>
                <w:szCs w:val="18"/>
              </w:rPr>
            </w:pPr>
          </w:p>
        </w:tc>
      </w:tr>
    </w:tbl>
    <w:p w14:paraId="3C02A45E" w14:textId="77777777" w:rsidR="006A59DC" w:rsidRDefault="006A59DC">
      <w:pPr>
        <w:rPr>
          <w:rFonts w:ascii="Arial" w:eastAsia="Arial" w:hAnsi="Arial" w:cs="Arial"/>
          <w:sz w:val="18"/>
          <w:szCs w:val="18"/>
        </w:rPr>
      </w:pPr>
    </w:p>
    <w:tbl>
      <w:tblPr>
        <w:tblStyle w:val="a7"/>
        <w:tblW w:w="10253"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397"/>
        <w:gridCol w:w="4856"/>
      </w:tblGrid>
      <w:tr w:rsidR="006A59DC" w14:paraId="356EAACA" w14:textId="77777777">
        <w:trPr>
          <w:jc w:val="center"/>
        </w:trPr>
        <w:tc>
          <w:tcPr>
            <w:tcW w:w="5397" w:type="dxa"/>
            <w:tcBorders>
              <w:top w:val="single" w:sz="6" w:space="0" w:color="000000"/>
              <w:left w:val="single" w:sz="6" w:space="0" w:color="000000"/>
              <w:bottom w:val="single" w:sz="6" w:space="0" w:color="000000"/>
              <w:right w:val="single" w:sz="6" w:space="0" w:color="000000"/>
            </w:tcBorders>
            <w:shd w:val="clear" w:color="auto" w:fill="F2F2F2"/>
          </w:tcPr>
          <w:p w14:paraId="4C686E8F"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9.  This rule change MAY become effective on:</w:t>
            </w:r>
          </w:p>
        </w:tc>
        <w:tc>
          <w:tcPr>
            <w:tcW w:w="4856" w:type="dxa"/>
            <w:tcBorders>
              <w:top w:val="single" w:sz="6" w:space="0" w:color="000000"/>
              <w:left w:val="single" w:sz="6" w:space="0" w:color="000000"/>
              <w:bottom w:val="single" w:sz="6" w:space="0" w:color="000000"/>
              <w:right w:val="single" w:sz="6" w:space="0" w:color="000000"/>
            </w:tcBorders>
          </w:tcPr>
          <w:p w14:paraId="5D663791" w14:textId="77777777" w:rsidR="006A59DC" w:rsidRDefault="000809F3">
            <w:pPr>
              <w:rPr>
                <w:rFonts w:ascii="Arial" w:eastAsia="Arial" w:hAnsi="Arial" w:cs="Arial"/>
                <w:sz w:val="18"/>
                <w:szCs w:val="18"/>
              </w:rPr>
            </w:pPr>
            <w:r>
              <w:t>0</w:t>
            </w:r>
            <w:r w:rsidR="0017050E">
              <w:t>2</w:t>
            </w:r>
            <w:r>
              <w:t>/0</w:t>
            </w:r>
            <w:r w:rsidR="0017050E">
              <w:t>2</w:t>
            </w:r>
            <w:r>
              <w:t>/2023</w:t>
            </w:r>
          </w:p>
        </w:tc>
      </w:tr>
      <w:tr w:rsidR="006A59DC" w14:paraId="5D323FB7" w14:textId="77777777">
        <w:trPr>
          <w:jc w:val="center"/>
        </w:trPr>
        <w:tc>
          <w:tcPr>
            <w:tcW w:w="10253" w:type="dxa"/>
            <w:gridSpan w:val="2"/>
            <w:tcBorders>
              <w:top w:val="single" w:sz="6" w:space="0" w:color="000000"/>
              <w:left w:val="single" w:sz="6" w:space="0" w:color="000000"/>
              <w:bottom w:val="single" w:sz="6" w:space="0" w:color="000000"/>
              <w:right w:val="single" w:sz="6" w:space="0" w:color="000000"/>
            </w:tcBorders>
            <w:shd w:val="clear" w:color="auto" w:fill="F2F2F2"/>
          </w:tcPr>
          <w:p w14:paraId="719ADD8C" w14:textId="77777777" w:rsidR="006A59DC" w:rsidRDefault="000809F3">
            <w:pPr>
              <w:rPr>
                <w:rFonts w:ascii="Arial" w:eastAsia="Arial" w:hAnsi="Arial" w:cs="Arial"/>
                <w:b/>
                <w:color w:val="000000"/>
                <w:sz w:val="18"/>
                <w:szCs w:val="18"/>
              </w:rPr>
            </w:pPr>
            <w:r>
              <w:rPr>
                <w:rFonts w:ascii="Arial" w:eastAsia="Arial" w:hAnsi="Arial" w:cs="Arial"/>
                <w:color w:val="000000"/>
                <w:sz w:val="18"/>
                <w:szCs w:val="18"/>
              </w:rPr>
              <w:t xml:space="preserve">NOTE: The date above is the date the agency anticipates making the rule or its changes effective.  It is NOT the effective date.   </w:t>
            </w:r>
          </w:p>
        </w:tc>
      </w:tr>
    </w:tbl>
    <w:p w14:paraId="6BC3330F" w14:textId="77777777" w:rsidR="006A59DC" w:rsidRDefault="006A59DC">
      <w:pPr>
        <w:rPr>
          <w:rFonts w:ascii="Arial" w:eastAsia="Arial" w:hAnsi="Arial" w:cs="Arial"/>
          <w:color w:val="000000"/>
          <w:sz w:val="18"/>
          <w:szCs w:val="18"/>
        </w:rPr>
      </w:pPr>
    </w:p>
    <w:p w14:paraId="3A8AAFA6" w14:textId="77777777" w:rsidR="006A59DC" w:rsidRDefault="000809F3">
      <w:pPr>
        <w:jc w:val="center"/>
        <w:rPr>
          <w:rFonts w:ascii="Arial" w:eastAsia="Arial" w:hAnsi="Arial" w:cs="Arial"/>
          <w:b/>
          <w:color w:val="000000"/>
          <w:sz w:val="18"/>
          <w:szCs w:val="18"/>
        </w:rPr>
      </w:pPr>
      <w:r>
        <w:rPr>
          <w:rFonts w:ascii="Arial" w:eastAsia="Arial" w:hAnsi="Arial" w:cs="Arial"/>
          <w:b/>
          <w:color w:val="000000"/>
          <w:sz w:val="18"/>
          <w:szCs w:val="18"/>
        </w:rPr>
        <w:t>Agency Authorization Information</w:t>
      </w:r>
    </w:p>
    <w:tbl>
      <w:tblPr>
        <w:tblStyle w:val="a8"/>
        <w:tblW w:w="10253"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19"/>
        <w:gridCol w:w="3381"/>
        <w:gridCol w:w="1371"/>
        <w:gridCol w:w="3682"/>
      </w:tblGrid>
      <w:tr w:rsidR="006A59DC" w14:paraId="7C9BD48F" w14:textId="77777777">
        <w:trPr>
          <w:jc w:val="center"/>
        </w:trPr>
        <w:tc>
          <w:tcPr>
            <w:tcW w:w="10253" w:type="dxa"/>
            <w:gridSpan w:val="4"/>
            <w:tcBorders>
              <w:top w:val="single" w:sz="6" w:space="0" w:color="000000"/>
              <w:left w:val="single" w:sz="6" w:space="0" w:color="000000"/>
              <w:bottom w:val="single" w:sz="6" w:space="0" w:color="000000"/>
              <w:right w:val="single" w:sz="6" w:space="0" w:color="000000"/>
            </w:tcBorders>
            <w:shd w:val="clear" w:color="auto" w:fill="F2F2F2"/>
          </w:tcPr>
          <w:p w14:paraId="75814E0A" w14:textId="77777777" w:rsidR="006A59DC" w:rsidRDefault="000809F3">
            <w:pPr>
              <w:rPr>
                <w:rFonts w:ascii="Arial" w:eastAsia="Arial" w:hAnsi="Arial" w:cs="Arial"/>
                <w:color w:val="000000"/>
                <w:sz w:val="18"/>
                <w:szCs w:val="18"/>
              </w:rPr>
            </w:pPr>
            <w:r>
              <w:rPr>
                <w:rFonts w:ascii="Arial" w:eastAsia="Arial" w:hAnsi="Arial" w:cs="Arial"/>
                <w:b/>
                <w:color w:val="000000"/>
                <w:sz w:val="18"/>
                <w:szCs w:val="18"/>
              </w:rPr>
              <w:t>To the agency</w:t>
            </w:r>
            <w:r>
              <w:rPr>
                <w:rFonts w:ascii="Arial" w:eastAsia="Arial" w:hAnsi="Arial" w:cs="Arial"/>
                <w:color w:val="000000"/>
                <w:sz w:val="18"/>
                <w:szCs w:val="18"/>
              </w:rPr>
              <w:t xml:space="preserve">:  Information requested on this form is required by Sections 63G-3-301, 302, 303, and 402.  Incomplete forms will be returned to the agency for completion, possibly delaying publication in the </w:t>
            </w:r>
            <w:r>
              <w:rPr>
                <w:rFonts w:ascii="Arial" w:eastAsia="Arial" w:hAnsi="Arial" w:cs="Arial"/>
                <w:i/>
                <w:color w:val="000000"/>
                <w:sz w:val="18"/>
                <w:szCs w:val="18"/>
              </w:rPr>
              <w:t>Utah State Bulletin</w:t>
            </w:r>
            <w:r>
              <w:rPr>
                <w:rFonts w:ascii="Arial" w:eastAsia="Arial" w:hAnsi="Arial" w:cs="Arial"/>
                <w:color w:val="000000"/>
                <w:sz w:val="18"/>
                <w:szCs w:val="18"/>
              </w:rPr>
              <w:t xml:space="preserve"> and delaying the first possible effective date.</w:t>
            </w:r>
          </w:p>
        </w:tc>
      </w:tr>
      <w:tr w:rsidR="006A59DC" w14:paraId="1B9ADDEB" w14:textId="77777777">
        <w:trPr>
          <w:jc w:val="center"/>
        </w:trPr>
        <w:tc>
          <w:tcPr>
            <w:tcW w:w="1819" w:type="dxa"/>
            <w:tcBorders>
              <w:top w:val="single" w:sz="6" w:space="0" w:color="000000"/>
              <w:left w:val="single" w:sz="6" w:space="0" w:color="000000"/>
              <w:bottom w:val="single" w:sz="6" w:space="0" w:color="000000"/>
              <w:right w:val="single" w:sz="6" w:space="0" w:color="000000"/>
            </w:tcBorders>
            <w:shd w:val="clear" w:color="auto" w:fill="F2F2F2"/>
          </w:tcPr>
          <w:p w14:paraId="013666C4" w14:textId="77777777" w:rsidR="006A59DC" w:rsidRDefault="000809F3">
            <w:pPr>
              <w:rPr>
                <w:rFonts w:ascii="Arial" w:eastAsia="Arial" w:hAnsi="Arial" w:cs="Arial"/>
                <w:color w:val="000000"/>
                <w:sz w:val="18"/>
                <w:szCs w:val="18"/>
              </w:rPr>
            </w:pPr>
            <w:r>
              <w:rPr>
                <w:rFonts w:ascii="Arial" w:eastAsia="Arial" w:hAnsi="Arial" w:cs="Arial"/>
                <w:b/>
                <w:color w:val="000000"/>
                <w:sz w:val="18"/>
                <w:szCs w:val="18"/>
              </w:rPr>
              <w:t>Agency head or designee and title:</w:t>
            </w:r>
          </w:p>
        </w:tc>
        <w:tc>
          <w:tcPr>
            <w:tcW w:w="3381" w:type="dxa"/>
            <w:tcBorders>
              <w:top w:val="single" w:sz="6" w:space="0" w:color="000000"/>
              <w:left w:val="single" w:sz="6" w:space="0" w:color="000000"/>
              <w:bottom w:val="single" w:sz="6" w:space="0" w:color="000000"/>
              <w:right w:val="single" w:sz="6" w:space="0" w:color="000000"/>
            </w:tcBorders>
          </w:tcPr>
          <w:p w14:paraId="1F112793" w14:textId="69E95A66" w:rsidR="006A59DC" w:rsidRDefault="000809F3">
            <w:pPr>
              <w:rPr>
                <w:rFonts w:ascii="Arial" w:eastAsia="Arial" w:hAnsi="Arial" w:cs="Arial"/>
                <w:color w:val="000000"/>
                <w:sz w:val="18"/>
                <w:szCs w:val="18"/>
              </w:rPr>
            </w:pPr>
            <w:r>
              <w:rPr>
                <w:rFonts w:ascii="Arial" w:eastAsia="Arial" w:hAnsi="Arial" w:cs="Arial"/>
                <w:sz w:val="18"/>
                <w:szCs w:val="18"/>
              </w:rPr>
              <w:t>Bryce C. Bird</w:t>
            </w:r>
            <w:r w:rsidR="00CA3A2F">
              <w:rPr>
                <w:rFonts w:ascii="Arial" w:eastAsia="Arial" w:hAnsi="Arial" w:cs="Arial"/>
                <w:sz w:val="18"/>
                <w:szCs w:val="18"/>
              </w:rPr>
              <w:t>, Director</w:t>
            </w:r>
          </w:p>
        </w:tc>
        <w:tc>
          <w:tcPr>
            <w:tcW w:w="1371" w:type="dxa"/>
            <w:tcBorders>
              <w:top w:val="single" w:sz="6" w:space="0" w:color="000000"/>
              <w:left w:val="single" w:sz="6" w:space="0" w:color="000000"/>
              <w:bottom w:val="single" w:sz="6" w:space="0" w:color="000000"/>
              <w:right w:val="single" w:sz="6" w:space="0" w:color="000000"/>
            </w:tcBorders>
            <w:shd w:val="clear" w:color="auto" w:fill="F2F2F2"/>
          </w:tcPr>
          <w:p w14:paraId="7027F8FC" w14:textId="77777777" w:rsidR="006A59DC" w:rsidRDefault="000809F3">
            <w:pPr>
              <w:rPr>
                <w:rFonts w:ascii="Arial" w:eastAsia="Arial" w:hAnsi="Arial" w:cs="Arial"/>
                <w:b/>
                <w:color w:val="000000"/>
                <w:sz w:val="18"/>
                <w:szCs w:val="18"/>
              </w:rPr>
            </w:pPr>
            <w:r>
              <w:rPr>
                <w:rFonts w:ascii="Arial" w:eastAsia="Arial" w:hAnsi="Arial" w:cs="Arial"/>
                <w:b/>
                <w:color w:val="000000"/>
                <w:sz w:val="18"/>
                <w:szCs w:val="18"/>
              </w:rPr>
              <w:t>Date:</w:t>
            </w:r>
          </w:p>
        </w:tc>
        <w:tc>
          <w:tcPr>
            <w:tcW w:w="3682" w:type="dxa"/>
            <w:tcBorders>
              <w:top w:val="single" w:sz="6" w:space="0" w:color="000000"/>
              <w:left w:val="single" w:sz="6" w:space="0" w:color="000000"/>
              <w:bottom w:val="single" w:sz="6" w:space="0" w:color="000000"/>
              <w:right w:val="single" w:sz="6" w:space="0" w:color="000000"/>
            </w:tcBorders>
          </w:tcPr>
          <w:p w14:paraId="4887C4EF" w14:textId="77777777" w:rsidR="006A59DC" w:rsidRDefault="000809F3">
            <w:pPr>
              <w:rPr>
                <w:rFonts w:ascii="Arial" w:eastAsia="Arial" w:hAnsi="Arial" w:cs="Arial"/>
                <w:sz w:val="18"/>
                <w:szCs w:val="18"/>
              </w:rPr>
            </w:pPr>
            <w:r>
              <w:t>1</w:t>
            </w:r>
            <w:r w:rsidR="0017050E">
              <w:t>1/02</w:t>
            </w:r>
            <w:r>
              <w:t>/2022</w:t>
            </w:r>
          </w:p>
        </w:tc>
      </w:tr>
    </w:tbl>
    <w:p w14:paraId="1F4032BA" w14:textId="77777777" w:rsidR="006A59DC" w:rsidRDefault="006A59DC">
      <w:pPr>
        <w:widowControl/>
        <w:rPr>
          <w:rFonts w:ascii="Arial" w:eastAsia="Arial" w:hAnsi="Arial" w:cs="Arial"/>
          <w:color w:val="000000"/>
        </w:rPr>
      </w:pPr>
    </w:p>
    <w:p w14:paraId="7CE6BF71" w14:textId="77777777" w:rsidR="00DE7884" w:rsidRPr="000809F3" w:rsidRDefault="00DE7884" w:rsidP="00DE7884">
      <w:pPr>
        <w:jc w:val="both"/>
        <w:rPr>
          <w:rFonts w:ascii="Courier" w:hAnsi="Courier" w:cs="Courier"/>
          <w:b/>
          <w:sz w:val="22"/>
          <w:szCs w:val="22"/>
          <w:u w:val="single"/>
        </w:rPr>
      </w:pPr>
      <w:r w:rsidRPr="000809F3">
        <w:rPr>
          <w:rFonts w:ascii="Courier" w:hAnsi="Courier" w:cs="Courier"/>
          <w:b/>
          <w:sz w:val="22"/>
          <w:szCs w:val="22"/>
          <w:u w:val="single"/>
        </w:rPr>
        <w:t>R307.  Environmental Quality, Air Quality.</w:t>
      </w:r>
    </w:p>
    <w:p w14:paraId="3B4B42E5" w14:textId="77777777" w:rsidR="00DE7884" w:rsidRPr="000809F3" w:rsidRDefault="00DE7884" w:rsidP="00DE7884">
      <w:pPr>
        <w:jc w:val="both"/>
        <w:rPr>
          <w:rFonts w:ascii="Courier" w:hAnsi="Courier" w:cs="Courier"/>
          <w:b/>
          <w:sz w:val="22"/>
          <w:szCs w:val="22"/>
          <w:u w:val="single"/>
        </w:rPr>
      </w:pPr>
      <w:r w:rsidRPr="000809F3">
        <w:rPr>
          <w:rFonts w:ascii="Courier" w:hAnsi="Courier" w:cs="Courier"/>
          <w:b/>
          <w:sz w:val="22"/>
          <w:szCs w:val="22"/>
          <w:u w:val="single"/>
        </w:rPr>
        <w:t xml:space="preserve">R307-313.  VOC and Blue Smoke Controls for Hot Mix Asphalt </w:t>
      </w:r>
      <w:bookmarkStart w:id="4" w:name="_GoBack"/>
      <w:r w:rsidRPr="000809F3">
        <w:rPr>
          <w:rFonts w:ascii="Courier" w:hAnsi="Courier" w:cs="Courier"/>
          <w:b/>
          <w:sz w:val="22"/>
          <w:szCs w:val="22"/>
          <w:u w:val="single"/>
        </w:rPr>
        <w:t>Plant</w:t>
      </w:r>
      <w:bookmarkEnd w:id="4"/>
      <w:r w:rsidRPr="000809F3">
        <w:rPr>
          <w:rFonts w:ascii="Courier" w:hAnsi="Courier" w:cs="Courier"/>
          <w:b/>
          <w:sz w:val="22"/>
          <w:szCs w:val="22"/>
          <w:u w:val="single"/>
        </w:rPr>
        <w:t>s</w:t>
      </w:r>
    </w:p>
    <w:p w14:paraId="515213F2" w14:textId="77777777" w:rsidR="00DE7884" w:rsidRPr="000809F3" w:rsidRDefault="00DE7884" w:rsidP="00DE7884">
      <w:pPr>
        <w:jc w:val="both"/>
        <w:rPr>
          <w:rFonts w:ascii="Courier" w:hAnsi="Courier" w:cs="Courier"/>
          <w:b/>
          <w:sz w:val="22"/>
          <w:szCs w:val="22"/>
          <w:u w:val="single"/>
        </w:rPr>
      </w:pPr>
    </w:p>
    <w:p w14:paraId="54D41310" w14:textId="77777777" w:rsidR="00DE7884" w:rsidRPr="000809F3" w:rsidRDefault="00DE7884" w:rsidP="00DE7884">
      <w:pPr>
        <w:jc w:val="both"/>
        <w:rPr>
          <w:rFonts w:ascii="Courier" w:hAnsi="Courier" w:cs="Courier"/>
          <w:b/>
          <w:sz w:val="22"/>
          <w:szCs w:val="22"/>
          <w:u w:val="single"/>
        </w:rPr>
      </w:pPr>
      <w:r w:rsidRPr="000809F3">
        <w:rPr>
          <w:rFonts w:ascii="Courier" w:hAnsi="Courier" w:cs="Courier"/>
          <w:b/>
          <w:sz w:val="22"/>
          <w:szCs w:val="22"/>
          <w:u w:val="single"/>
        </w:rPr>
        <w:t>R307-313-1.  Purpose.</w:t>
      </w:r>
    </w:p>
    <w:p w14:paraId="66EC3915" w14:textId="33DA628D" w:rsidR="00DE7884" w:rsidRPr="000809F3" w:rsidRDefault="00DE7884" w:rsidP="00DE7884">
      <w:pPr>
        <w:jc w:val="both"/>
        <w:rPr>
          <w:rFonts w:ascii="Courier" w:hAnsi="Courier" w:cs="Courier"/>
          <w:sz w:val="22"/>
          <w:szCs w:val="22"/>
          <w:u w:val="single"/>
        </w:rPr>
      </w:pPr>
      <w:r w:rsidRPr="000809F3">
        <w:rPr>
          <w:rFonts w:ascii="Courier" w:hAnsi="Courier" w:cs="Courier"/>
          <w:sz w:val="22"/>
          <w:szCs w:val="22"/>
          <w:u w:val="single"/>
        </w:rPr>
        <w:tab/>
        <w:t xml:space="preserve">Rule R307-313 establishes emission controls and work practice standards for the emissions of blue smoke and volatile organic compounds (VOC) from hot mix asphalt plants and associated oil storage tanks. </w:t>
      </w:r>
    </w:p>
    <w:p w14:paraId="0F56C687" w14:textId="77777777" w:rsidR="00DE7884" w:rsidRPr="000809F3" w:rsidRDefault="00DE7884" w:rsidP="00DE7884">
      <w:pPr>
        <w:jc w:val="both"/>
        <w:rPr>
          <w:rFonts w:ascii="Courier" w:hAnsi="Courier" w:cs="Courier"/>
          <w:sz w:val="22"/>
          <w:szCs w:val="22"/>
          <w:u w:val="single"/>
        </w:rPr>
      </w:pPr>
    </w:p>
    <w:p w14:paraId="0F0AF21A" w14:textId="77777777" w:rsidR="00DE7884" w:rsidRPr="000809F3" w:rsidRDefault="00DE7884" w:rsidP="00DE7884">
      <w:pPr>
        <w:jc w:val="both"/>
        <w:rPr>
          <w:rFonts w:ascii="Courier" w:hAnsi="Courier" w:cs="Courier"/>
          <w:sz w:val="22"/>
          <w:szCs w:val="22"/>
          <w:u w:val="single"/>
        </w:rPr>
      </w:pPr>
      <w:r w:rsidRPr="000809F3">
        <w:rPr>
          <w:rFonts w:ascii="Courier" w:hAnsi="Courier" w:cs="Courier"/>
          <w:b/>
          <w:sz w:val="22"/>
          <w:szCs w:val="22"/>
          <w:u w:val="single"/>
        </w:rPr>
        <w:t>R307-313-2 Applicability.</w:t>
      </w:r>
    </w:p>
    <w:p w14:paraId="31F686BE" w14:textId="77777777" w:rsidR="00DE7884" w:rsidRPr="000809F3" w:rsidRDefault="00DE7884" w:rsidP="00DE7884">
      <w:pPr>
        <w:jc w:val="both"/>
        <w:rPr>
          <w:rFonts w:ascii="Courier" w:hAnsi="Courier" w:cs="Courier"/>
          <w:sz w:val="22"/>
          <w:szCs w:val="22"/>
          <w:u w:val="single"/>
        </w:rPr>
      </w:pPr>
      <w:r w:rsidRPr="000809F3">
        <w:rPr>
          <w:rFonts w:ascii="Courier" w:hAnsi="Courier" w:cs="Courier"/>
          <w:sz w:val="22"/>
          <w:szCs w:val="22"/>
          <w:u w:val="single"/>
        </w:rPr>
        <w:tab/>
        <w:t>Rule R307-313 applies to stationary</w:t>
      </w:r>
      <w:r>
        <w:rPr>
          <w:rFonts w:ascii="Courier" w:hAnsi="Courier" w:cs="Courier"/>
          <w:sz w:val="22"/>
          <w:szCs w:val="22"/>
          <w:u w:val="single"/>
        </w:rPr>
        <w:t xml:space="preserve"> hot mix asphalt</w:t>
      </w:r>
      <w:r w:rsidRPr="000809F3">
        <w:rPr>
          <w:rFonts w:ascii="Courier" w:hAnsi="Courier" w:cs="Courier"/>
          <w:sz w:val="22"/>
          <w:szCs w:val="22"/>
          <w:u w:val="single"/>
        </w:rPr>
        <w:t xml:space="preserve"> plants and their associated oil storage tanks located in Salt Lake, Davis, Weber,</w:t>
      </w:r>
      <w:r>
        <w:rPr>
          <w:rFonts w:ascii="Courier" w:hAnsi="Courier" w:cs="Courier"/>
          <w:sz w:val="22"/>
          <w:szCs w:val="22"/>
          <w:u w:val="single"/>
        </w:rPr>
        <w:t xml:space="preserve"> Utah, </w:t>
      </w:r>
      <w:r w:rsidRPr="000809F3">
        <w:rPr>
          <w:rFonts w:ascii="Courier" w:hAnsi="Courier" w:cs="Courier"/>
          <w:sz w:val="22"/>
          <w:szCs w:val="22"/>
          <w:u w:val="single"/>
        </w:rPr>
        <w:t xml:space="preserve">and Tooele counties with an annual production level greater than or equal to 75,000 tons of hot mix asphalt per rolling 12-month period. </w:t>
      </w:r>
    </w:p>
    <w:p w14:paraId="599C02CF" w14:textId="77777777" w:rsidR="00DE7884" w:rsidRPr="000809F3" w:rsidRDefault="00DE7884" w:rsidP="00DE7884">
      <w:pPr>
        <w:jc w:val="both"/>
        <w:rPr>
          <w:rFonts w:ascii="Courier" w:hAnsi="Courier" w:cs="Courier"/>
          <w:sz w:val="22"/>
          <w:szCs w:val="22"/>
          <w:u w:val="single"/>
        </w:rPr>
      </w:pPr>
    </w:p>
    <w:p w14:paraId="5124AC98" w14:textId="77777777" w:rsidR="00DE7884" w:rsidRPr="000809F3" w:rsidRDefault="00DE7884" w:rsidP="00DE7884">
      <w:pPr>
        <w:jc w:val="both"/>
        <w:rPr>
          <w:rFonts w:ascii="Courier" w:hAnsi="Courier" w:cs="Courier"/>
          <w:b/>
          <w:sz w:val="22"/>
          <w:szCs w:val="22"/>
          <w:u w:val="single"/>
        </w:rPr>
      </w:pPr>
      <w:r w:rsidRPr="000809F3">
        <w:rPr>
          <w:rFonts w:ascii="Courier" w:hAnsi="Courier" w:cs="Courier"/>
          <w:b/>
          <w:sz w:val="22"/>
          <w:szCs w:val="22"/>
          <w:u w:val="single"/>
        </w:rPr>
        <w:t>R307-313-3 Definitions.</w:t>
      </w:r>
    </w:p>
    <w:p w14:paraId="06FE248E" w14:textId="77777777" w:rsidR="00DE7884" w:rsidRPr="000809F3" w:rsidRDefault="00DE7884" w:rsidP="00DE7884">
      <w:pPr>
        <w:jc w:val="both"/>
        <w:rPr>
          <w:rFonts w:ascii="Courier" w:hAnsi="Courier" w:cs="Courier"/>
          <w:b/>
          <w:sz w:val="22"/>
          <w:szCs w:val="22"/>
          <w:u w:val="single"/>
        </w:rPr>
      </w:pPr>
      <w:r w:rsidRPr="000809F3">
        <w:rPr>
          <w:rFonts w:ascii="Courier" w:hAnsi="Courier" w:cs="Courier"/>
          <w:b/>
          <w:sz w:val="22"/>
          <w:szCs w:val="22"/>
          <w:u w:val="single"/>
        </w:rPr>
        <w:tab/>
      </w:r>
      <w:r w:rsidRPr="000809F3">
        <w:rPr>
          <w:rFonts w:ascii="Courier" w:hAnsi="Courier" w:cs="Courier"/>
          <w:sz w:val="22"/>
          <w:szCs w:val="22"/>
          <w:u w:val="single"/>
        </w:rPr>
        <w:t>Terms defined in Section 307-312-3 are incorporated by reference</w:t>
      </w:r>
      <w:r w:rsidR="00D507CD">
        <w:rPr>
          <w:rFonts w:ascii="Courier" w:hAnsi="Courier" w:cs="Courier"/>
          <w:sz w:val="22"/>
          <w:szCs w:val="22"/>
          <w:u w:val="single"/>
        </w:rPr>
        <w:t>.</w:t>
      </w:r>
    </w:p>
    <w:p w14:paraId="5ECD0D30" w14:textId="77777777" w:rsidR="00DE7884" w:rsidRPr="000809F3" w:rsidRDefault="00DE7884" w:rsidP="00DE7884">
      <w:pPr>
        <w:jc w:val="both"/>
        <w:rPr>
          <w:rFonts w:ascii="Courier" w:hAnsi="Courier" w:cs="Courier"/>
          <w:sz w:val="22"/>
          <w:szCs w:val="22"/>
          <w:u w:val="single"/>
        </w:rPr>
      </w:pPr>
    </w:p>
    <w:p w14:paraId="7B7FCDB7" w14:textId="77777777" w:rsidR="00DE7884" w:rsidRPr="000809F3" w:rsidRDefault="00DE7884" w:rsidP="00DE7884">
      <w:pPr>
        <w:jc w:val="both"/>
        <w:rPr>
          <w:rFonts w:ascii="Courier" w:hAnsi="Courier" w:cs="Courier"/>
          <w:b/>
          <w:sz w:val="22"/>
          <w:szCs w:val="22"/>
          <w:u w:val="single"/>
        </w:rPr>
      </w:pPr>
      <w:r w:rsidRPr="000809F3">
        <w:rPr>
          <w:rFonts w:ascii="Courier" w:hAnsi="Courier" w:cs="Courier"/>
          <w:sz w:val="22"/>
          <w:szCs w:val="22"/>
          <w:u w:val="single"/>
        </w:rPr>
        <w:tab/>
        <w:t xml:space="preserve">“Blue smoke” means a mixture of visible emissions and VOC emissions from HMA plants that results from the process of mixing hot oil with aggregate. </w:t>
      </w:r>
    </w:p>
    <w:p w14:paraId="7103D92B" w14:textId="77777777" w:rsidR="00DE7884" w:rsidRPr="000809F3" w:rsidRDefault="00DE7884" w:rsidP="00DE7884">
      <w:pPr>
        <w:jc w:val="both"/>
        <w:rPr>
          <w:rFonts w:ascii="Courier" w:hAnsi="Courier" w:cs="Courier"/>
          <w:sz w:val="22"/>
          <w:szCs w:val="22"/>
          <w:u w:val="single"/>
        </w:rPr>
      </w:pPr>
    </w:p>
    <w:p w14:paraId="3BAF31D8" w14:textId="77777777" w:rsidR="00DE7884" w:rsidRPr="000809F3" w:rsidRDefault="00DE7884" w:rsidP="00DE7884">
      <w:pPr>
        <w:jc w:val="both"/>
        <w:rPr>
          <w:rFonts w:ascii="Courier" w:hAnsi="Courier" w:cs="Courier"/>
          <w:sz w:val="22"/>
          <w:szCs w:val="22"/>
          <w:u w:val="single"/>
        </w:rPr>
      </w:pPr>
      <w:r w:rsidRPr="000809F3">
        <w:rPr>
          <w:rFonts w:ascii="Courier" w:hAnsi="Courier" w:cs="Courier"/>
          <w:sz w:val="22"/>
          <w:szCs w:val="22"/>
          <w:u w:val="single"/>
        </w:rPr>
        <w:tab/>
        <w:t xml:space="preserve">“Dryer” means a piece of machinery where aggregate is dried and heated during the asphalt manufacturing process, usually drum or cylinder shaped. </w:t>
      </w:r>
    </w:p>
    <w:p w14:paraId="4B18029C" w14:textId="77777777" w:rsidR="00DE7884" w:rsidRPr="000809F3" w:rsidRDefault="00DE7884" w:rsidP="00DE7884">
      <w:pPr>
        <w:jc w:val="both"/>
        <w:rPr>
          <w:rFonts w:ascii="Courier" w:hAnsi="Courier" w:cs="Courier"/>
          <w:sz w:val="22"/>
          <w:szCs w:val="22"/>
          <w:u w:val="single"/>
        </w:rPr>
      </w:pPr>
    </w:p>
    <w:p w14:paraId="7328FE06" w14:textId="77777777" w:rsidR="00DE7884" w:rsidRPr="000809F3" w:rsidRDefault="00DE7884" w:rsidP="00DE7884">
      <w:pPr>
        <w:jc w:val="both"/>
        <w:rPr>
          <w:rFonts w:ascii="Courier" w:hAnsi="Courier" w:cs="Courier"/>
          <w:sz w:val="22"/>
          <w:szCs w:val="22"/>
          <w:u w:val="single"/>
        </w:rPr>
      </w:pPr>
      <w:r w:rsidRPr="000809F3">
        <w:rPr>
          <w:rFonts w:ascii="Courier" w:hAnsi="Courier" w:cs="Courier"/>
          <w:sz w:val="22"/>
          <w:szCs w:val="22"/>
          <w:u w:val="single"/>
        </w:rPr>
        <w:tab/>
        <w:t xml:space="preserve">“Load out” means an area used for the loading of material from a silo or a </w:t>
      </w:r>
      <w:r w:rsidRPr="000809F3">
        <w:rPr>
          <w:rFonts w:ascii="Courier" w:hAnsi="Courier" w:cs="Courier"/>
          <w:sz w:val="22"/>
          <w:szCs w:val="22"/>
          <w:u w:val="single"/>
        </w:rPr>
        <w:lastRenderedPageBreak/>
        <w:t>batch tower into a truck or train or other means of transport</w:t>
      </w:r>
      <w:r>
        <w:rPr>
          <w:rFonts w:ascii="Courier" w:hAnsi="Courier" w:cs="Courier"/>
          <w:sz w:val="22"/>
          <w:szCs w:val="22"/>
          <w:u w:val="single"/>
        </w:rPr>
        <w:t>,</w:t>
      </w:r>
      <w:r w:rsidRPr="000809F3">
        <w:rPr>
          <w:rFonts w:ascii="Courier" w:hAnsi="Courier" w:cs="Courier"/>
          <w:sz w:val="22"/>
          <w:szCs w:val="22"/>
          <w:u w:val="single"/>
        </w:rPr>
        <w:t xml:space="preserve"> often located under a sil</w:t>
      </w:r>
      <w:r>
        <w:rPr>
          <w:rFonts w:ascii="Courier" w:hAnsi="Courier" w:cs="Courier"/>
          <w:sz w:val="22"/>
          <w:szCs w:val="22"/>
          <w:u w:val="single"/>
        </w:rPr>
        <w:t>o</w:t>
      </w:r>
      <w:r w:rsidRPr="000809F3">
        <w:rPr>
          <w:rFonts w:ascii="Courier" w:hAnsi="Courier" w:cs="Courier"/>
          <w:sz w:val="22"/>
          <w:szCs w:val="22"/>
          <w:u w:val="single"/>
        </w:rPr>
        <w:t xml:space="preserve">. </w:t>
      </w:r>
    </w:p>
    <w:p w14:paraId="06A626D7" w14:textId="77777777" w:rsidR="00DE7884" w:rsidRPr="000809F3" w:rsidRDefault="00DE7884" w:rsidP="00DE7884">
      <w:pPr>
        <w:jc w:val="both"/>
        <w:rPr>
          <w:rFonts w:ascii="Courier" w:hAnsi="Courier" w:cs="Courier"/>
          <w:sz w:val="22"/>
          <w:szCs w:val="22"/>
          <w:u w:val="single"/>
        </w:rPr>
      </w:pPr>
    </w:p>
    <w:p w14:paraId="2F2CC6EB" w14:textId="77777777" w:rsidR="00DE7884" w:rsidRPr="000809F3" w:rsidRDefault="00DE7884" w:rsidP="00DE7884">
      <w:pPr>
        <w:jc w:val="both"/>
        <w:rPr>
          <w:rFonts w:ascii="Courier" w:hAnsi="Courier" w:cs="Courier"/>
          <w:sz w:val="22"/>
          <w:szCs w:val="22"/>
          <w:u w:val="single"/>
        </w:rPr>
      </w:pPr>
      <w:r w:rsidRPr="000809F3">
        <w:rPr>
          <w:rFonts w:ascii="Courier" w:hAnsi="Courier" w:cs="Courier"/>
          <w:sz w:val="22"/>
          <w:szCs w:val="22"/>
          <w:u w:val="single"/>
        </w:rPr>
        <w:tab/>
        <w:t xml:space="preserve">“Silo” means a tower used to store material. </w:t>
      </w:r>
    </w:p>
    <w:p w14:paraId="63D803C7" w14:textId="77777777" w:rsidR="00DE7884" w:rsidRPr="000809F3" w:rsidRDefault="00DE7884" w:rsidP="00DE7884">
      <w:pPr>
        <w:jc w:val="both"/>
        <w:rPr>
          <w:rFonts w:ascii="Courier" w:hAnsi="Courier" w:cs="Courier"/>
          <w:sz w:val="22"/>
          <w:szCs w:val="22"/>
          <w:u w:val="single"/>
        </w:rPr>
      </w:pPr>
    </w:p>
    <w:p w14:paraId="7115E466" w14:textId="77777777" w:rsidR="00DE7884" w:rsidRDefault="00DE7884" w:rsidP="00DE7884">
      <w:pPr>
        <w:jc w:val="both"/>
        <w:rPr>
          <w:rFonts w:ascii="Courier" w:hAnsi="Courier" w:cs="Courier"/>
          <w:sz w:val="22"/>
          <w:szCs w:val="22"/>
          <w:u w:val="single"/>
        </w:rPr>
      </w:pPr>
      <w:r w:rsidRPr="000809F3">
        <w:rPr>
          <w:rFonts w:ascii="Courier" w:hAnsi="Courier" w:cs="Courier"/>
          <w:sz w:val="22"/>
          <w:szCs w:val="22"/>
          <w:u w:val="single"/>
        </w:rPr>
        <w:tab/>
        <w:t xml:space="preserve">“Storage tank” means any storage vessel where oils are heated and stored before mixing with aggregate. </w:t>
      </w:r>
    </w:p>
    <w:p w14:paraId="6FE8079A" w14:textId="77777777" w:rsidR="00DE7884" w:rsidRDefault="00DE7884" w:rsidP="00DE7884">
      <w:pPr>
        <w:jc w:val="both"/>
        <w:rPr>
          <w:rFonts w:ascii="Courier" w:hAnsi="Courier" w:cs="Courier"/>
          <w:sz w:val="22"/>
          <w:szCs w:val="22"/>
          <w:u w:val="single"/>
        </w:rPr>
      </w:pPr>
    </w:p>
    <w:p w14:paraId="3378842D" w14:textId="77777777" w:rsidR="00DE7884" w:rsidRPr="000809F3" w:rsidRDefault="00DE7884" w:rsidP="00DE7884">
      <w:pPr>
        <w:ind w:firstLine="720"/>
        <w:jc w:val="both"/>
        <w:rPr>
          <w:rFonts w:ascii="Courier" w:hAnsi="Courier" w:cs="Courier"/>
          <w:sz w:val="22"/>
          <w:szCs w:val="22"/>
          <w:u w:val="single"/>
        </w:rPr>
      </w:pPr>
      <w:r>
        <w:rPr>
          <w:rFonts w:ascii="Courier New" w:hAnsi="Courier New" w:cs="Courier New"/>
          <w:color w:val="000000"/>
          <w:sz w:val="22"/>
          <w:szCs w:val="22"/>
          <w:u w:val="single"/>
        </w:rPr>
        <w:t>“Warm mix asphalt” means asphalt produced at a temperature at or below 275 degrees F (135 degrees c).</w:t>
      </w:r>
    </w:p>
    <w:p w14:paraId="3173751C" w14:textId="77777777" w:rsidR="00DE7884" w:rsidRPr="000809F3" w:rsidRDefault="00DE7884" w:rsidP="00DE7884">
      <w:pPr>
        <w:jc w:val="both"/>
        <w:rPr>
          <w:rFonts w:ascii="Courier" w:hAnsi="Courier" w:cs="Courier"/>
          <w:sz w:val="22"/>
          <w:szCs w:val="22"/>
          <w:u w:val="single"/>
        </w:rPr>
      </w:pPr>
    </w:p>
    <w:p w14:paraId="356086F1" w14:textId="77777777" w:rsidR="00DE7884" w:rsidRPr="000809F3" w:rsidRDefault="00DE7884" w:rsidP="00DE7884">
      <w:pPr>
        <w:jc w:val="both"/>
        <w:rPr>
          <w:rFonts w:ascii="Courier" w:hAnsi="Courier" w:cs="Courier"/>
          <w:sz w:val="22"/>
          <w:szCs w:val="22"/>
          <w:u w:val="single"/>
        </w:rPr>
      </w:pPr>
      <w:r w:rsidRPr="000809F3">
        <w:rPr>
          <w:rFonts w:ascii="Courier" w:hAnsi="Courier" w:cs="Courier"/>
          <w:b/>
          <w:sz w:val="22"/>
          <w:szCs w:val="22"/>
          <w:u w:val="single"/>
        </w:rPr>
        <w:t>R307-313-4.  Blue Smoke</w:t>
      </w:r>
      <w:r>
        <w:rPr>
          <w:rFonts w:ascii="Courier" w:hAnsi="Courier" w:cs="Courier"/>
          <w:b/>
          <w:sz w:val="22"/>
          <w:szCs w:val="22"/>
          <w:u w:val="single"/>
        </w:rPr>
        <w:t xml:space="preserve"> and VOC</w:t>
      </w:r>
      <w:r w:rsidRPr="000809F3">
        <w:rPr>
          <w:rFonts w:ascii="Courier" w:hAnsi="Courier" w:cs="Courier"/>
          <w:b/>
          <w:sz w:val="22"/>
          <w:szCs w:val="22"/>
          <w:u w:val="single"/>
        </w:rPr>
        <w:t xml:space="preserve"> Emissions from </w:t>
      </w:r>
      <w:r>
        <w:rPr>
          <w:rFonts w:ascii="Courier" w:hAnsi="Courier" w:cs="Courier"/>
          <w:b/>
          <w:sz w:val="22"/>
          <w:szCs w:val="22"/>
          <w:u w:val="single"/>
        </w:rPr>
        <w:t>Hot Mix Asphalt</w:t>
      </w:r>
      <w:r w:rsidRPr="000809F3">
        <w:rPr>
          <w:rFonts w:ascii="Courier" w:hAnsi="Courier" w:cs="Courier"/>
          <w:b/>
          <w:sz w:val="22"/>
          <w:szCs w:val="22"/>
          <w:u w:val="single"/>
        </w:rPr>
        <w:t xml:space="preserve"> Plant</w:t>
      </w:r>
      <w:r w:rsidR="00D507CD">
        <w:rPr>
          <w:rFonts w:ascii="Courier" w:hAnsi="Courier" w:cs="Courier"/>
          <w:b/>
          <w:sz w:val="22"/>
          <w:szCs w:val="22"/>
          <w:u w:val="single"/>
        </w:rPr>
        <w:t>s</w:t>
      </w:r>
      <w:r w:rsidRPr="000809F3">
        <w:rPr>
          <w:rFonts w:ascii="Courier" w:hAnsi="Courier" w:cs="Courier"/>
          <w:b/>
          <w:sz w:val="22"/>
          <w:szCs w:val="22"/>
          <w:u w:val="single"/>
        </w:rPr>
        <w:t>.</w:t>
      </w:r>
    </w:p>
    <w:p w14:paraId="5325A83C" w14:textId="2FD37620" w:rsidR="00DE7884" w:rsidRPr="000809F3" w:rsidRDefault="00DE7884" w:rsidP="00DE7884">
      <w:pPr>
        <w:jc w:val="both"/>
        <w:rPr>
          <w:rFonts w:ascii="Courier" w:hAnsi="Courier" w:cs="Courier"/>
          <w:sz w:val="22"/>
          <w:szCs w:val="22"/>
          <w:u w:val="single"/>
        </w:rPr>
      </w:pPr>
      <w:r w:rsidRPr="000809F3">
        <w:rPr>
          <w:rFonts w:ascii="Courier" w:hAnsi="Courier" w:cs="Courier"/>
          <w:sz w:val="22"/>
          <w:szCs w:val="22"/>
          <w:u w:val="single"/>
        </w:rPr>
        <w:tab/>
      </w:r>
      <w:r w:rsidR="00F2052A">
        <w:rPr>
          <w:rFonts w:ascii="Courier" w:hAnsi="Courier" w:cs="Courier"/>
          <w:sz w:val="22"/>
          <w:szCs w:val="22"/>
          <w:u w:val="single"/>
        </w:rPr>
        <w:t>(</w:t>
      </w:r>
      <w:r w:rsidRPr="000809F3">
        <w:rPr>
          <w:rFonts w:ascii="Courier" w:hAnsi="Courier" w:cs="Courier"/>
          <w:sz w:val="22"/>
          <w:szCs w:val="22"/>
          <w:u w:val="single"/>
        </w:rPr>
        <w:t>1</w:t>
      </w:r>
      <w:r w:rsidR="00F2052A">
        <w:rPr>
          <w:rFonts w:ascii="Courier" w:hAnsi="Courier" w:cs="Courier"/>
          <w:sz w:val="22"/>
          <w:szCs w:val="22"/>
          <w:u w:val="single"/>
        </w:rPr>
        <w:t>)</w:t>
      </w:r>
      <w:r w:rsidRPr="000809F3">
        <w:rPr>
          <w:rFonts w:ascii="Courier" w:hAnsi="Courier" w:cs="Courier"/>
          <w:sz w:val="22"/>
          <w:szCs w:val="22"/>
          <w:u w:val="single"/>
        </w:rPr>
        <w:t>.</w:t>
      </w:r>
      <w:r w:rsidR="00F2052A">
        <w:rPr>
          <w:rFonts w:ascii="Courier" w:hAnsi="Courier" w:cs="Courier"/>
          <w:sz w:val="22"/>
          <w:szCs w:val="22"/>
          <w:u w:val="single"/>
        </w:rPr>
        <w:t xml:space="preserve"> </w:t>
      </w:r>
      <w:r w:rsidRPr="000809F3">
        <w:rPr>
          <w:rFonts w:ascii="Courier" w:hAnsi="Courier" w:cs="Courier"/>
          <w:sz w:val="22"/>
          <w:szCs w:val="22"/>
          <w:u w:val="single"/>
        </w:rPr>
        <w:t xml:space="preserve"> The owner or operator shall install emission capture and </w:t>
      </w:r>
      <w:r w:rsidR="008C4B08">
        <w:rPr>
          <w:rFonts w:ascii="Courier" w:hAnsi="Courier" w:cs="Courier"/>
          <w:sz w:val="22"/>
          <w:szCs w:val="22"/>
          <w:u w:val="single"/>
        </w:rPr>
        <w:t xml:space="preserve">control </w:t>
      </w:r>
      <w:r w:rsidRPr="000809F3">
        <w:rPr>
          <w:rFonts w:ascii="Courier" w:hAnsi="Courier" w:cs="Courier"/>
          <w:sz w:val="22"/>
          <w:szCs w:val="22"/>
          <w:u w:val="single"/>
        </w:rPr>
        <w:t>systems that capture and reduce blue smoke emissions from dryers, conveyors, silos, and load out areas. The owner or operator shall operate emission capture</w:t>
      </w:r>
      <w:r>
        <w:rPr>
          <w:rFonts w:ascii="Courier" w:hAnsi="Courier" w:cs="Courier"/>
          <w:sz w:val="22"/>
          <w:szCs w:val="22"/>
          <w:u w:val="single"/>
        </w:rPr>
        <w:t xml:space="preserve"> and </w:t>
      </w:r>
      <w:r w:rsidR="008C4B08">
        <w:rPr>
          <w:rFonts w:ascii="Courier" w:hAnsi="Courier" w:cs="Courier"/>
          <w:sz w:val="22"/>
          <w:szCs w:val="22"/>
          <w:u w:val="single"/>
        </w:rPr>
        <w:t xml:space="preserve">control </w:t>
      </w:r>
      <w:r w:rsidRPr="000809F3">
        <w:rPr>
          <w:rFonts w:ascii="Courier" w:hAnsi="Courier" w:cs="Courier"/>
          <w:sz w:val="22"/>
          <w:szCs w:val="22"/>
          <w:u w:val="single"/>
        </w:rPr>
        <w:t xml:space="preserve">systems at all times during the production of hot mix asphalt products.  Emission capture and </w:t>
      </w:r>
      <w:r w:rsidR="008C4B08">
        <w:rPr>
          <w:rFonts w:ascii="Courier" w:hAnsi="Courier" w:cs="Courier"/>
          <w:sz w:val="22"/>
          <w:szCs w:val="22"/>
          <w:u w:val="single"/>
        </w:rPr>
        <w:t xml:space="preserve">control </w:t>
      </w:r>
      <w:r w:rsidRPr="000809F3">
        <w:rPr>
          <w:rFonts w:ascii="Courier" w:hAnsi="Courier" w:cs="Courier"/>
          <w:sz w:val="22"/>
          <w:szCs w:val="22"/>
          <w:u w:val="single"/>
        </w:rPr>
        <w:t>systems shall also reduce VOC emissions from captured blue</w:t>
      </w:r>
      <w:r w:rsidR="00EF63CE">
        <w:rPr>
          <w:rFonts w:ascii="Courier" w:hAnsi="Courier" w:cs="Courier"/>
          <w:sz w:val="22"/>
          <w:szCs w:val="22"/>
          <w:u w:val="single"/>
        </w:rPr>
        <w:t xml:space="preserve"> smoke</w:t>
      </w:r>
      <w:r w:rsidRPr="000809F3">
        <w:rPr>
          <w:rFonts w:ascii="Courier" w:hAnsi="Courier" w:cs="Courier"/>
          <w:sz w:val="22"/>
          <w:szCs w:val="22"/>
          <w:u w:val="single"/>
        </w:rPr>
        <w:t xml:space="preserve"> </w:t>
      </w:r>
      <w:r>
        <w:rPr>
          <w:rFonts w:ascii="Courier" w:hAnsi="Courier" w:cs="Courier"/>
          <w:sz w:val="22"/>
          <w:szCs w:val="22"/>
          <w:u w:val="single"/>
        </w:rPr>
        <w:t>as</w:t>
      </w:r>
      <w:r w:rsidRPr="000809F3">
        <w:rPr>
          <w:rFonts w:ascii="Courier" w:hAnsi="Courier" w:cs="Courier"/>
          <w:sz w:val="22"/>
          <w:szCs w:val="22"/>
          <w:u w:val="single"/>
        </w:rPr>
        <w:t xml:space="preserve"> verified by the manufacturer of control systems upon installation. </w:t>
      </w:r>
    </w:p>
    <w:p w14:paraId="66B3FA15" w14:textId="4EE12EF6" w:rsidR="00DE7884" w:rsidRDefault="00DE7884" w:rsidP="00DE7884">
      <w:pPr>
        <w:jc w:val="both"/>
        <w:rPr>
          <w:rFonts w:ascii="Courier" w:hAnsi="Courier" w:cs="Courier"/>
          <w:sz w:val="22"/>
          <w:szCs w:val="22"/>
          <w:u w:val="single"/>
        </w:rPr>
      </w:pPr>
      <w:r w:rsidRPr="000809F3">
        <w:rPr>
          <w:rFonts w:ascii="Courier" w:hAnsi="Courier" w:cs="Courier"/>
          <w:sz w:val="22"/>
          <w:szCs w:val="22"/>
          <w:u w:val="single"/>
        </w:rPr>
        <w:tab/>
      </w:r>
      <w:r w:rsidR="00F2052A">
        <w:rPr>
          <w:rFonts w:ascii="Courier" w:hAnsi="Courier" w:cs="Courier"/>
          <w:sz w:val="22"/>
          <w:szCs w:val="22"/>
          <w:u w:val="single"/>
        </w:rPr>
        <w:t>(</w:t>
      </w:r>
      <w:r w:rsidRPr="000809F3">
        <w:rPr>
          <w:rFonts w:ascii="Courier" w:hAnsi="Courier" w:cs="Courier"/>
          <w:sz w:val="22"/>
          <w:szCs w:val="22"/>
          <w:u w:val="single"/>
        </w:rPr>
        <w:t>2</w:t>
      </w:r>
      <w:r w:rsidR="00F2052A">
        <w:rPr>
          <w:rFonts w:ascii="Courier" w:hAnsi="Courier" w:cs="Courier"/>
          <w:sz w:val="22"/>
          <w:szCs w:val="22"/>
          <w:u w:val="single"/>
        </w:rPr>
        <w:t>)</w:t>
      </w:r>
      <w:r w:rsidRPr="000809F3">
        <w:rPr>
          <w:rFonts w:ascii="Courier" w:hAnsi="Courier" w:cs="Courier"/>
          <w:sz w:val="22"/>
          <w:szCs w:val="22"/>
          <w:u w:val="single"/>
        </w:rPr>
        <w:t xml:space="preserve">. </w:t>
      </w:r>
      <w:r w:rsidR="00F2052A">
        <w:rPr>
          <w:rFonts w:ascii="Courier" w:hAnsi="Courier" w:cs="Courier"/>
          <w:sz w:val="22"/>
          <w:szCs w:val="22"/>
          <w:u w:val="single"/>
        </w:rPr>
        <w:t xml:space="preserve"> </w:t>
      </w:r>
      <w:r w:rsidRPr="000809F3">
        <w:rPr>
          <w:rFonts w:ascii="Courier" w:hAnsi="Courier" w:cs="Courier"/>
          <w:sz w:val="22"/>
          <w:szCs w:val="22"/>
          <w:u w:val="single"/>
        </w:rPr>
        <w:t xml:space="preserve">Visible emissions from emission points subject to Rule R307-313-4 shall not exceed opacity limits of 10% at emission points covered by Section R307-313-4 as measured according to 40 CFR 60, Appendix A, Method 9.  </w:t>
      </w:r>
    </w:p>
    <w:p w14:paraId="218DF43D" w14:textId="79C80DC3" w:rsidR="00DE7884" w:rsidRPr="000809F3" w:rsidRDefault="00DE7884" w:rsidP="00DE7884">
      <w:pPr>
        <w:jc w:val="both"/>
        <w:rPr>
          <w:rFonts w:ascii="Courier" w:hAnsi="Courier" w:cs="Courier"/>
          <w:sz w:val="22"/>
          <w:szCs w:val="22"/>
          <w:u w:val="single"/>
        </w:rPr>
      </w:pPr>
      <w:r>
        <w:rPr>
          <w:rFonts w:ascii="Courier" w:hAnsi="Courier" w:cs="Courier"/>
          <w:sz w:val="22"/>
          <w:szCs w:val="22"/>
          <w:u w:val="single"/>
        </w:rPr>
        <w:tab/>
      </w:r>
      <w:r w:rsidR="00F2052A">
        <w:rPr>
          <w:rFonts w:ascii="Courier" w:hAnsi="Courier" w:cs="Courier"/>
          <w:sz w:val="22"/>
          <w:szCs w:val="22"/>
          <w:u w:val="single"/>
        </w:rPr>
        <w:t>(</w:t>
      </w:r>
      <w:r>
        <w:rPr>
          <w:rFonts w:ascii="Courier New" w:hAnsi="Courier New" w:cs="Courier New"/>
          <w:color w:val="000000"/>
          <w:sz w:val="22"/>
          <w:szCs w:val="22"/>
          <w:u w:val="single"/>
        </w:rPr>
        <w:t>3</w:t>
      </w:r>
      <w:r w:rsidR="00F2052A">
        <w:rPr>
          <w:rFonts w:ascii="Courier New" w:hAnsi="Courier New" w:cs="Courier New"/>
          <w:color w:val="000000"/>
          <w:sz w:val="22"/>
          <w:szCs w:val="22"/>
          <w:u w:val="single"/>
        </w:rPr>
        <w:t>)</w:t>
      </w:r>
      <w:r>
        <w:rPr>
          <w:rFonts w:ascii="Courier New" w:hAnsi="Courier New" w:cs="Courier New"/>
          <w:color w:val="000000"/>
          <w:sz w:val="22"/>
          <w:szCs w:val="22"/>
          <w:u w:val="single"/>
        </w:rPr>
        <w:t>.</w:t>
      </w:r>
      <w:r w:rsidR="00F2052A">
        <w:rPr>
          <w:rFonts w:ascii="Courier New" w:hAnsi="Courier New" w:cs="Courier New"/>
          <w:color w:val="000000"/>
          <w:sz w:val="22"/>
          <w:szCs w:val="22"/>
          <w:u w:val="single"/>
        </w:rPr>
        <w:t xml:space="preserve"> </w:t>
      </w:r>
      <w:r>
        <w:rPr>
          <w:rFonts w:ascii="Courier New" w:hAnsi="Courier New" w:cs="Courier New"/>
          <w:color w:val="000000"/>
          <w:sz w:val="22"/>
          <w:szCs w:val="22"/>
          <w:u w:val="single"/>
        </w:rPr>
        <w:t xml:space="preserve"> Owners or operators whose production consists entirely of warm mix asphalt shall be exempt from the provisions in Section R307-313-4.</w:t>
      </w:r>
    </w:p>
    <w:p w14:paraId="5DDF7E42" w14:textId="77777777" w:rsidR="00DE7884" w:rsidRPr="000809F3" w:rsidRDefault="00DE7884" w:rsidP="00DE7884">
      <w:pPr>
        <w:jc w:val="both"/>
        <w:rPr>
          <w:rFonts w:ascii="Courier" w:hAnsi="Courier" w:cs="Courier"/>
          <w:sz w:val="22"/>
          <w:szCs w:val="22"/>
          <w:u w:val="single"/>
        </w:rPr>
      </w:pPr>
    </w:p>
    <w:p w14:paraId="61FB895C" w14:textId="77777777" w:rsidR="00DE7884" w:rsidRPr="000809F3" w:rsidRDefault="00DE7884" w:rsidP="00DE7884">
      <w:pPr>
        <w:jc w:val="both"/>
        <w:rPr>
          <w:rFonts w:ascii="Courier" w:hAnsi="Courier" w:cs="Courier"/>
          <w:sz w:val="22"/>
          <w:szCs w:val="22"/>
          <w:u w:val="single"/>
        </w:rPr>
      </w:pPr>
    </w:p>
    <w:p w14:paraId="09D17108" w14:textId="77777777" w:rsidR="00DE7884" w:rsidRPr="000809F3" w:rsidRDefault="00DE7884" w:rsidP="00DE7884">
      <w:pPr>
        <w:jc w:val="both"/>
        <w:rPr>
          <w:rFonts w:ascii="Courier" w:hAnsi="Courier" w:cs="Courier"/>
          <w:sz w:val="22"/>
          <w:szCs w:val="22"/>
          <w:u w:val="single"/>
        </w:rPr>
      </w:pPr>
      <w:r w:rsidRPr="000809F3">
        <w:rPr>
          <w:rFonts w:ascii="Courier" w:hAnsi="Courier" w:cs="Courier"/>
          <w:b/>
          <w:sz w:val="22"/>
          <w:szCs w:val="22"/>
          <w:u w:val="single"/>
        </w:rPr>
        <w:t>R307-313-5.  VOC Emissions from Storage Tanks.</w:t>
      </w:r>
    </w:p>
    <w:p w14:paraId="42E9F4E1" w14:textId="4F67D48B" w:rsidR="00DE7884" w:rsidRPr="000809F3" w:rsidRDefault="00DE7884" w:rsidP="00DE7884">
      <w:pPr>
        <w:jc w:val="both"/>
        <w:rPr>
          <w:rFonts w:ascii="Courier" w:hAnsi="Courier" w:cs="Courier"/>
          <w:sz w:val="22"/>
          <w:szCs w:val="22"/>
          <w:u w:val="single"/>
        </w:rPr>
      </w:pPr>
      <w:r w:rsidRPr="000809F3">
        <w:rPr>
          <w:rFonts w:ascii="Courier" w:hAnsi="Courier" w:cs="Courier"/>
          <w:sz w:val="22"/>
          <w:szCs w:val="22"/>
          <w:u w:val="single"/>
        </w:rPr>
        <w:tab/>
      </w:r>
      <w:r w:rsidR="00F2052A">
        <w:rPr>
          <w:rFonts w:ascii="Courier" w:hAnsi="Courier" w:cs="Courier"/>
          <w:sz w:val="22"/>
          <w:szCs w:val="22"/>
          <w:u w:val="single"/>
        </w:rPr>
        <w:t>(</w:t>
      </w:r>
      <w:r w:rsidRPr="000809F3">
        <w:rPr>
          <w:rFonts w:ascii="Courier" w:hAnsi="Courier" w:cs="Courier"/>
          <w:sz w:val="22"/>
          <w:szCs w:val="22"/>
          <w:u w:val="single"/>
        </w:rPr>
        <w:t>1</w:t>
      </w:r>
      <w:r w:rsidR="00F2052A">
        <w:rPr>
          <w:rFonts w:ascii="Courier" w:hAnsi="Courier" w:cs="Courier"/>
          <w:sz w:val="22"/>
          <w:szCs w:val="22"/>
          <w:u w:val="single"/>
        </w:rPr>
        <w:t>)</w:t>
      </w:r>
      <w:r w:rsidRPr="000809F3">
        <w:rPr>
          <w:rFonts w:ascii="Courier" w:hAnsi="Courier" w:cs="Courier"/>
          <w:sz w:val="22"/>
          <w:szCs w:val="22"/>
          <w:u w:val="single"/>
        </w:rPr>
        <w:t>.</w:t>
      </w:r>
      <w:r w:rsidR="00F2052A">
        <w:rPr>
          <w:rFonts w:ascii="Courier" w:hAnsi="Courier" w:cs="Courier"/>
          <w:sz w:val="22"/>
          <w:szCs w:val="22"/>
          <w:u w:val="single"/>
        </w:rPr>
        <w:t xml:space="preserve"> </w:t>
      </w:r>
      <w:r w:rsidRPr="000809F3">
        <w:rPr>
          <w:rFonts w:ascii="Courier" w:hAnsi="Courier" w:cs="Courier"/>
          <w:sz w:val="22"/>
          <w:szCs w:val="22"/>
          <w:u w:val="single"/>
        </w:rPr>
        <w:t xml:space="preserve"> </w:t>
      </w:r>
      <w:r>
        <w:rPr>
          <w:rFonts w:ascii="Courier" w:hAnsi="Courier" w:cs="Courier"/>
          <w:sz w:val="22"/>
          <w:szCs w:val="22"/>
          <w:u w:val="single"/>
        </w:rPr>
        <w:t>S</w:t>
      </w:r>
      <w:r w:rsidRPr="000809F3">
        <w:rPr>
          <w:rFonts w:ascii="Courier" w:hAnsi="Courier" w:cs="Courier"/>
          <w:sz w:val="22"/>
          <w:szCs w:val="22"/>
          <w:u w:val="single"/>
        </w:rPr>
        <w:t xml:space="preserve">torage tanks shall be equipped with VOC capture and control </w:t>
      </w:r>
      <w:r w:rsidR="00D507CD">
        <w:rPr>
          <w:rFonts w:ascii="Courier" w:hAnsi="Courier" w:cs="Courier"/>
          <w:sz w:val="22"/>
          <w:szCs w:val="22"/>
          <w:u w:val="single"/>
        </w:rPr>
        <w:t xml:space="preserve">systems </w:t>
      </w:r>
      <w:r w:rsidRPr="000809F3">
        <w:rPr>
          <w:rFonts w:ascii="Courier" w:hAnsi="Courier" w:cs="Courier"/>
          <w:sz w:val="22"/>
          <w:szCs w:val="22"/>
          <w:u w:val="single"/>
        </w:rPr>
        <w:t>such as a condenser and a carbon-filled vessel</w:t>
      </w:r>
      <w:r>
        <w:rPr>
          <w:rFonts w:ascii="Courier" w:hAnsi="Courier" w:cs="Courier"/>
          <w:sz w:val="22"/>
          <w:szCs w:val="22"/>
          <w:u w:val="single"/>
        </w:rPr>
        <w:t xml:space="preserve"> which shall reduce VOC emissions </w:t>
      </w:r>
      <w:r w:rsidRPr="000809F3">
        <w:rPr>
          <w:rFonts w:ascii="Courier" w:hAnsi="Courier" w:cs="Courier"/>
          <w:sz w:val="22"/>
          <w:szCs w:val="22"/>
          <w:u w:val="single"/>
        </w:rPr>
        <w:t xml:space="preserve">as verified by the manufacturer of </w:t>
      </w:r>
      <w:r w:rsidR="00D507CD">
        <w:rPr>
          <w:rFonts w:ascii="Courier" w:hAnsi="Courier" w:cs="Courier"/>
          <w:sz w:val="22"/>
          <w:szCs w:val="22"/>
          <w:u w:val="single"/>
        </w:rPr>
        <w:t xml:space="preserve">capture and </w:t>
      </w:r>
      <w:r w:rsidRPr="000809F3">
        <w:rPr>
          <w:rFonts w:ascii="Courier" w:hAnsi="Courier" w:cs="Courier"/>
          <w:sz w:val="22"/>
          <w:szCs w:val="22"/>
          <w:u w:val="single"/>
        </w:rPr>
        <w:t xml:space="preserve">control systems upon installation. </w:t>
      </w:r>
    </w:p>
    <w:p w14:paraId="246445B0" w14:textId="2FA6DADE" w:rsidR="00DE7884" w:rsidRPr="000809F3" w:rsidRDefault="00DE7884" w:rsidP="00DE7884">
      <w:pPr>
        <w:jc w:val="both"/>
        <w:rPr>
          <w:rFonts w:ascii="Courier" w:hAnsi="Courier" w:cs="Courier"/>
          <w:sz w:val="22"/>
          <w:szCs w:val="22"/>
          <w:u w:val="single"/>
        </w:rPr>
      </w:pPr>
      <w:r w:rsidRPr="000809F3">
        <w:rPr>
          <w:rFonts w:ascii="Courier" w:hAnsi="Courier" w:cs="Courier"/>
          <w:sz w:val="22"/>
          <w:szCs w:val="22"/>
          <w:u w:val="single"/>
        </w:rPr>
        <w:tab/>
      </w:r>
      <w:r w:rsidR="00F2052A">
        <w:rPr>
          <w:rFonts w:ascii="Courier" w:hAnsi="Courier" w:cs="Courier"/>
          <w:sz w:val="22"/>
          <w:szCs w:val="22"/>
          <w:u w:val="single"/>
        </w:rPr>
        <w:t>(</w:t>
      </w:r>
      <w:r w:rsidRPr="000809F3">
        <w:rPr>
          <w:rFonts w:ascii="Courier" w:hAnsi="Courier" w:cs="Courier"/>
          <w:sz w:val="22"/>
          <w:szCs w:val="22"/>
          <w:u w:val="single"/>
        </w:rPr>
        <w:t>2</w:t>
      </w:r>
      <w:r w:rsidR="00F2052A">
        <w:rPr>
          <w:rFonts w:ascii="Courier" w:hAnsi="Courier" w:cs="Courier"/>
          <w:sz w:val="22"/>
          <w:szCs w:val="22"/>
          <w:u w:val="single"/>
        </w:rPr>
        <w:t>)</w:t>
      </w:r>
      <w:r w:rsidRPr="000809F3">
        <w:rPr>
          <w:rFonts w:ascii="Courier" w:hAnsi="Courier" w:cs="Courier"/>
          <w:sz w:val="22"/>
          <w:szCs w:val="22"/>
          <w:u w:val="single"/>
        </w:rPr>
        <w:t>.</w:t>
      </w:r>
      <w:r w:rsidR="00F2052A">
        <w:rPr>
          <w:rFonts w:ascii="Courier" w:hAnsi="Courier" w:cs="Courier"/>
          <w:sz w:val="22"/>
          <w:szCs w:val="22"/>
          <w:u w:val="single"/>
        </w:rPr>
        <w:t xml:space="preserve"> </w:t>
      </w:r>
      <w:r w:rsidRPr="000809F3">
        <w:rPr>
          <w:rFonts w:ascii="Courier" w:hAnsi="Courier" w:cs="Courier"/>
          <w:sz w:val="22"/>
          <w:szCs w:val="22"/>
          <w:u w:val="single"/>
        </w:rPr>
        <w:t xml:space="preserve"> Emission points subject to R307-313-5 shall operate with no visible emissions as measured according to 40 CFR 60, Appendix A, Method 9.</w:t>
      </w:r>
    </w:p>
    <w:p w14:paraId="35D244A2" w14:textId="77777777" w:rsidR="00DE7884" w:rsidRPr="000809F3" w:rsidRDefault="00DE7884" w:rsidP="00DE7884">
      <w:pPr>
        <w:jc w:val="both"/>
        <w:rPr>
          <w:rFonts w:ascii="Courier" w:hAnsi="Courier" w:cs="Courier"/>
          <w:sz w:val="22"/>
          <w:szCs w:val="22"/>
          <w:u w:val="single"/>
        </w:rPr>
      </w:pPr>
    </w:p>
    <w:p w14:paraId="5E9FD091" w14:textId="77777777" w:rsidR="00DE7884" w:rsidRPr="000809F3" w:rsidRDefault="00DE7884" w:rsidP="00DE7884">
      <w:pPr>
        <w:jc w:val="both"/>
        <w:rPr>
          <w:rFonts w:ascii="Courier" w:hAnsi="Courier" w:cs="Courier"/>
          <w:sz w:val="22"/>
          <w:szCs w:val="22"/>
          <w:u w:val="single"/>
        </w:rPr>
      </w:pPr>
      <w:r w:rsidRPr="000809F3">
        <w:rPr>
          <w:rFonts w:ascii="Courier" w:hAnsi="Courier" w:cs="Courier"/>
          <w:b/>
          <w:sz w:val="22"/>
          <w:szCs w:val="22"/>
          <w:u w:val="single"/>
        </w:rPr>
        <w:t>R307-313-6.  Recordkeeping.</w:t>
      </w:r>
    </w:p>
    <w:p w14:paraId="34114316" w14:textId="4300DF50" w:rsidR="00DE7884" w:rsidRPr="000809F3" w:rsidRDefault="00DE7884" w:rsidP="00DE7884">
      <w:pPr>
        <w:jc w:val="both"/>
        <w:rPr>
          <w:rFonts w:ascii="Courier" w:hAnsi="Courier" w:cs="Courier"/>
          <w:sz w:val="22"/>
          <w:szCs w:val="22"/>
          <w:u w:val="single"/>
        </w:rPr>
      </w:pPr>
      <w:r w:rsidRPr="000809F3">
        <w:rPr>
          <w:rFonts w:ascii="Courier" w:hAnsi="Courier" w:cs="Courier"/>
          <w:sz w:val="22"/>
          <w:szCs w:val="22"/>
          <w:u w:val="single"/>
        </w:rPr>
        <w:tab/>
      </w:r>
      <w:r w:rsidR="00F2052A">
        <w:rPr>
          <w:rFonts w:ascii="Courier" w:hAnsi="Courier" w:cs="Courier"/>
          <w:sz w:val="22"/>
          <w:szCs w:val="22"/>
          <w:u w:val="single"/>
        </w:rPr>
        <w:t>(</w:t>
      </w:r>
      <w:r w:rsidRPr="000809F3">
        <w:rPr>
          <w:rFonts w:ascii="Courier" w:hAnsi="Courier" w:cs="Courier"/>
          <w:sz w:val="22"/>
          <w:szCs w:val="22"/>
          <w:u w:val="single"/>
        </w:rPr>
        <w:t>1</w:t>
      </w:r>
      <w:r w:rsidR="00F2052A">
        <w:rPr>
          <w:rFonts w:ascii="Courier" w:hAnsi="Courier" w:cs="Courier"/>
          <w:sz w:val="22"/>
          <w:szCs w:val="22"/>
          <w:u w:val="single"/>
        </w:rPr>
        <w:t>)</w:t>
      </w:r>
      <w:r w:rsidRPr="000809F3">
        <w:rPr>
          <w:rFonts w:ascii="Courier" w:hAnsi="Courier" w:cs="Courier"/>
          <w:sz w:val="22"/>
          <w:szCs w:val="22"/>
          <w:u w:val="single"/>
        </w:rPr>
        <w:t>.</w:t>
      </w:r>
      <w:r w:rsidR="00F2052A">
        <w:rPr>
          <w:rFonts w:ascii="Courier" w:hAnsi="Courier" w:cs="Courier"/>
          <w:sz w:val="22"/>
          <w:szCs w:val="22"/>
          <w:u w:val="single"/>
        </w:rPr>
        <w:t xml:space="preserve"> </w:t>
      </w:r>
      <w:r w:rsidRPr="000809F3">
        <w:rPr>
          <w:rFonts w:ascii="Courier" w:hAnsi="Courier" w:cs="Courier"/>
          <w:sz w:val="22"/>
          <w:szCs w:val="22"/>
          <w:u w:val="single"/>
        </w:rPr>
        <w:t xml:space="preserve"> The owner or operator shall</w:t>
      </w:r>
      <w:r>
        <w:rPr>
          <w:rFonts w:ascii="Courier" w:hAnsi="Courier" w:cs="Courier"/>
          <w:sz w:val="22"/>
          <w:szCs w:val="22"/>
          <w:u w:val="single"/>
        </w:rPr>
        <w:t>:</w:t>
      </w:r>
      <w:r w:rsidRPr="000809F3">
        <w:rPr>
          <w:rFonts w:ascii="Courier" w:hAnsi="Courier" w:cs="Courier"/>
          <w:sz w:val="22"/>
          <w:szCs w:val="22"/>
          <w:u w:val="single"/>
        </w:rPr>
        <w:t xml:space="preserve"> </w:t>
      </w:r>
    </w:p>
    <w:p w14:paraId="154778DD" w14:textId="4BDF0DAE" w:rsidR="00DE7884" w:rsidRPr="000809F3" w:rsidRDefault="00DE7884" w:rsidP="00DE7884">
      <w:pPr>
        <w:jc w:val="both"/>
        <w:rPr>
          <w:rFonts w:ascii="Courier" w:hAnsi="Courier" w:cs="Courier"/>
          <w:sz w:val="22"/>
          <w:szCs w:val="22"/>
          <w:u w:val="single"/>
        </w:rPr>
      </w:pPr>
      <w:r w:rsidRPr="000809F3">
        <w:rPr>
          <w:rFonts w:ascii="Courier" w:hAnsi="Courier" w:cs="Courier"/>
          <w:sz w:val="22"/>
          <w:szCs w:val="22"/>
          <w:u w:val="single"/>
        </w:rPr>
        <w:tab/>
      </w:r>
      <w:r w:rsidR="00F2052A">
        <w:rPr>
          <w:rFonts w:ascii="Courier" w:hAnsi="Courier" w:cs="Courier"/>
          <w:sz w:val="22"/>
          <w:szCs w:val="22"/>
          <w:u w:val="single"/>
        </w:rPr>
        <w:t>(</w:t>
      </w:r>
      <w:r w:rsidRPr="000809F3">
        <w:rPr>
          <w:rFonts w:ascii="Courier" w:hAnsi="Courier" w:cs="Courier"/>
          <w:sz w:val="22"/>
          <w:szCs w:val="22"/>
          <w:u w:val="single"/>
        </w:rPr>
        <w:t>a</w:t>
      </w:r>
      <w:r w:rsidR="00F2052A">
        <w:rPr>
          <w:rFonts w:ascii="Courier" w:hAnsi="Courier" w:cs="Courier"/>
          <w:sz w:val="22"/>
          <w:szCs w:val="22"/>
          <w:u w:val="single"/>
        </w:rPr>
        <w:t>)</w:t>
      </w:r>
      <w:r w:rsidRPr="000809F3">
        <w:rPr>
          <w:rFonts w:ascii="Courier" w:hAnsi="Courier" w:cs="Courier"/>
          <w:sz w:val="22"/>
          <w:szCs w:val="22"/>
          <w:u w:val="single"/>
        </w:rPr>
        <w:t>.</w:t>
      </w:r>
      <w:r w:rsidR="00F2052A">
        <w:rPr>
          <w:rFonts w:ascii="Courier" w:hAnsi="Courier" w:cs="Courier"/>
          <w:sz w:val="22"/>
          <w:szCs w:val="22"/>
          <w:u w:val="single"/>
        </w:rPr>
        <w:t xml:space="preserve"> </w:t>
      </w:r>
      <w:r w:rsidRPr="000809F3">
        <w:rPr>
          <w:rFonts w:ascii="Courier" w:hAnsi="Courier" w:cs="Courier"/>
          <w:sz w:val="22"/>
          <w:szCs w:val="22"/>
          <w:u w:val="single"/>
        </w:rPr>
        <w:t xml:space="preserve"> Retain a copy of the manufacturer’s recommendations for proper operation and maintenance of equipment </w:t>
      </w:r>
      <w:r w:rsidR="008C4B08">
        <w:rPr>
          <w:rFonts w:ascii="Courier" w:hAnsi="Courier" w:cs="Courier"/>
          <w:sz w:val="22"/>
          <w:szCs w:val="22"/>
          <w:u w:val="single"/>
        </w:rPr>
        <w:t>in</w:t>
      </w:r>
      <w:r w:rsidRPr="000809F3">
        <w:rPr>
          <w:rFonts w:ascii="Courier" w:hAnsi="Courier" w:cs="Courier"/>
          <w:sz w:val="22"/>
          <w:szCs w:val="22"/>
          <w:u w:val="single"/>
        </w:rPr>
        <w:t xml:space="preserve"> </w:t>
      </w:r>
      <w:r>
        <w:rPr>
          <w:rFonts w:ascii="Courier" w:hAnsi="Courier" w:cs="Courier"/>
          <w:sz w:val="22"/>
          <w:szCs w:val="22"/>
          <w:u w:val="single"/>
        </w:rPr>
        <w:t>Sections</w:t>
      </w:r>
      <w:r w:rsidRPr="000809F3">
        <w:rPr>
          <w:rFonts w:ascii="Courier" w:hAnsi="Courier" w:cs="Courier"/>
          <w:sz w:val="22"/>
          <w:szCs w:val="22"/>
          <w:u w:val="single"/>
        </w:rPr>
        <w:t xml:space="preserve"> R307-313</w:t>
      </w:r>
      <w:r>
        <w:rPr>
          <w:rFonts w:ascii="Courier" w:hAnsi="Courier" w:cs="Courier"/>
          <w:sz w:val="22"/>
          <w:szCs w:val="22"/>
          <w:u w:val="single"/>
        </w:rPr>
        <w:t>-4 and R307-313-5.</w:t>
      </w:r>
    </w:p>
    <w:p w14:paraId="71F46FE7" w14:textId="494A8E39" w:rsidR="00DE7884" w:rsidRPr="000809F3" w:rsidRDefault="00DE7884" w:rsidP="00DE7884">
      <w:pPr>
        <w:jc w:val="both"/>
        <w:rPr>
          <w:rFonts w:ascii="Courier" w:hAnsi="Courier" w:cs="Courier"/>
          <w:sz w:val="22"/>
          <w:szCs w:val="22"/>
          <w:u w:val="single"/>
        </w:rPr>
      </w:pPr>
      <w:r w:rsidRPr="000809F3">
        <w:rPr>
          <w:rFonts w:ascii="Courier" w:hAnsi="Courier" w:cs="Courier"/>
          <w:sz w:val="22"/>
          <w:szCs w:val="22"/>
          <w:u w:val="single"/>
        </w:rPr>
        <w:tab/>
      </w:r>
      <w:r w:rsidR="00F2052A">
        <w:rPr>
          <w:rFonts w:ascii="Courier" w:hAnsi="Courier" w:cs="Courier"/>
          <w:sz w:val="22"/>
          <w:szCs w:val="22"/>
          <w:u w:val="single"/>
        </w:rPr>
        <w:t>(</w:t>
      </w:r>
      <w:r w:rsidRPr="000809F3">
        <w:rPr>
          <w:rFonts w:ascii="Courier" w:hAnsi="Courier" w:cs="Courier"/>
          <w:sz w:val="22"/>
          <w:szCs w:val="22"/>
          <w:u w:val="single"/>
        </w:rPr>
        <w:t>b</w:t>
      </w:r>
      <w:r w:rsidR="00F2052A">
        <w:rPr>
          <w:rFonts w:ascii="Courier" w:hAnsi="Courier" w:cs="Courier"/>
          <w:sz w:val="22"/>
          <w:szCs w:val="22"/>
          <w:u w:val="single"/>
        </w:rPr>
        <w:t>)</w:t>
      </w:r>
      <w:r w:rsidRPr="000809F3">
        <w:rPr>
          <w:rFonts w:ascii="Courier" w:hAnsi="Courier" w:cs="Courier"/>
          <w:sz w:val="22"/>
          <w:szCs w:val="22"/>
          <w:u w:val="single"/>
        </w:rPr>
        <w:t>.</w:t>
      </w:r>
      <w:r w:rsidR="00F2052A">
        <w:rPr>
          <w:rFonts w:ascii="Courier" w:hAnsi="Courier" w:cs="Courier"/>
          <w:sz w:val="22"/>
          <w:szCs w:val="22"/>
          <w:u w:val="single"/>
        </w:rPr>
        <w:t xml:space="preserve"> </w:t>
      </w:r>
      <w:r w:rsidRPr="000809F3">
        <w:rPr>
          <w:rFonts w:ascii="Courier" w:hAnsi="Courier" w:cs="Courier"/>
          <w:sz w:val="22"/>
          <w:szCs w:val="22"/>
          <w:u w:val="single"/>
        </w:rPr>
        <w:t xml:space="preserve"> Establish a plan</w:t>
      </w:r>
      <w:r>
        <w:rPr>
          <w:rFonts w:ascii="Courier" w:hAnsi="Courier" w:cs="Courier"/>
          <w:sz w:val="22"/>
          <w:szCs w:val="22"/>
          <w:u w:val="single"/>
        </w:rPr>
        <w:t xml:space="preserve"> for scheduled maintenance</w:t>
      </w:r>
      <w:r w:rsidRPr="000809F3">
        <w:rPr>
          <w:rFonts w:ascii="Courier" w:hAnsi="Courier" w:cs="Courier"/>
          <w:sz w:val="22"/>
          <w:szCs w:val="22"/>
          <w:u w:val="single"/>
        </w:rPr>
        <w:t xml:space="preserve"> based upon these recommendations</w:t>
      </w:r>
      <w:r>
        <w:rPr>
          <w:rFonts w:ascii="Courier" w:hAnsi="Courier" w:cs="Courier"/>
          <w:sz w:val="22"/>
          <w:szCs w:val="22"/>
          <w:u w:val="single"/>
        </w:rPr>
        <w:t>.</w:t>
      </w:r>
    </w:p>
    <w:p w14:paraId="4975E4E8" w14:textId="5A46F160" w:rsidR="00DE7884" w:rsidRDefault="00DE7884" w:rsidP="00DE7884">
      <w:pPr>
        <w:jc w:val="both"/>
        <w:rPr>
          <w:rFonts w:ascii="Courier" w:hAnsi="Courier" w:cs="Courier"/>
          <w:sz w:val="22"/>
          <w:szCs w:val="22"/>
          <w:u w:val="single"/>
        </w:rPr>
      </w:pPr>
      <w:r w:rsidRPr="000809F3">
        <w:rPr>
          <w:rFonts w:ascii="Courier" w:hAnsi="Courier" w:cs="Courier"/>
          <w:sz w:val="22"/>
          <w:szCs w:val="22"/>
          <w:u w:val="single"/>
        </w:rPr>
        <w:tab/>
      </w:r>
      <w:r w:rsidR="00F2052A">
        <w:rPr>
          <w:rFonts w:ascii="Courier" w:hAnsi="Courier" w:cs="Courier"/>
          <w:sz w:val="22"/>
          <w:szCs w:val="22"/>
          <w:u w:val="single"/>
        </w:rPr>
        <w:t>(</w:t>
      </w:r>
      <w:r w:rsidRPr="000809F3">
        <w:rPr>
          <w:rFonts w:ascii="Courier" w:hAnsi="Courier" w:cs="Courier"/>
          <w:sz w:val="22"/>
          <w:szCs w:val="22"/>
          <w:u w:val="single"/>
        </w:rPr>
        <w:t>c</w:t>
      </w:r>
      <w:r w:rsidR="00F2052A">
        <w:rPr>
          <w:rFonts w:ascii="Courier" w:hAnsi="Courier" w:cs="Courier"/>
          <w:sz w:val="22"/>
          <w:szCs w:val="22"/>
          <w:u w:val="single"/>
        </w:rPr>
        <w:t>)</w:t>
      </w:r>
      <w:r w:rsidRPr="000809F3">
        <w:rPr>
          <w:rFonts w:ascii="Courier" w:hAnsi="Courier" w:cs="Courier"/>
          <w:sz w:val="22"/>
          <w:szCs w:val="22"/>
          <w:u w:val="single"/>
        </w:rPr>
        <w:t>.</w:t>
      </w:r>
      <w:r w:rsidR="00F2052A">
        <w:rPr>
          <w:rFonts w:ascii="Courier" w:hAnsi="Courier" w:cs="Courier"/>
          <w:sz w:val="22"/>
          <w:szCs w:val="22"/>
          <w:u w:val="single"/>
        </w:rPr>
        <w:t xml:space="preserve"> </w:t>
      </w:r>
      <w:r w:rsidRPr="000809F3">
        <w:rPr>
          <w:rFonts w:ascii="Courier" w:hAnsi="Courier" w:cs="Courier"/>
          <w:sz w:val="22"/>
          <w:szCs w:val="22"/>
          <w:u w:val="single"/>
        </w:rPr>
        <w:t xml:space="preserve"> Maintain records showing proper operation and maintenance of equipment in accordance with the manufacturer’s recommendations </w:t>
      </w:r>
      <w:r w:rsidR="00D507CD">
        <w:rPr>
          <w:rFonts w:ascii="Courier" w:hAnsi="Courier" w:cs="Courier"/>
          <w:sz w:val="22"/>
          <w:szCs w:val="22"/>
          <w:u w:val="single"/>
        </w:rPr>
        <w:t xml:space="preserve">for equipment </w:t>
      </w:r>
      <w:r w:rsidRPr="000809F3">
        <w:rPr>
          <w:rFonts w:ascii="Courier" w:hAnsi="Courier" w:cs="Courier"/>
          <w:sz w:val="22"/>
          <w:szCs w:val="22"/>
          <w:u w:val="single"/>
        </w:rPr>
        <w:t>referenced in Section R307-313-4 and Section R307-313-5.</w:t>
      </w:r>
    </w:p>
    <w:p w14:paraId="4ADB7903" w14:textId="6DE6B268" w:rsidR="00DE7884" w:rsidRPr="000809F3" w:rsidRDefault="00DE7884" w:rsidP="00DE7884">
      <w:pPr>
        <w:jc w:val="both"/>
        <w:rPr>
          <w:rFonts w:ascii="Courier" w:hAnsi="Courier" w:cs="Courier"/>
          <w:sz w:val="22"/>
          <w:szCs w:val="22"/>
          <w:u w:val="single"/>
        </w:rPr>
      </w:pPr>
      <w:r>
        <w:rPr>
          <w:rFonts w:ascii="Courier" w:hAnsi="Courier" w:cs="Courier"/>
          <w:sz w:val="22"/>
          <w:szCs w:val="22"/>
          <w:u w:val="single"/>
        </w:rPr>
        <w:tab/>
      </w:r>
      <w:r w:rsidR="00F2052A">
        <w:rPr>
          <w:rFonts w:ascii="Courier" w:hAnsi="Courier" w:cs="Courier"/>
          <w:sz w:val="22"/>
          <w:szCs w:val="22"/>
          <w:u w:val="single"/>
        </w:rPr>
        <w:t>(</w:t>
      </w:r>
      <w:r>
        <w:rPr>
          <w:rFonts w:ascii="Courier" w:hAnsi="Courier" w:cs="Courier"/>
          <w:sz w:val="22"/>
          <w:szCs w:val="22"/>
          <w:u w:val="single"/>
        </w:rPr>
        <w:t>d</w:t>
      </w:r>
      <w:r w:rsidR="00F2052A">
        <w:rPr>
          <w:rFonts w:ascii="Courier" w:hAnsi="Courier" w:cs="Courier"/>
          <w:sz w:val="22"/>
          <w:szCs w:val="22"/>
          <w:u w:val="single"/>
        </w:rPr>
        <w:t>)</w:t>
      </w:r>
      <w:r>
        <w:rPr>
          <w:rFonts w:ascii="Courier" w:hAnsi="Courier" w:cs="Courier"/>
          <w:sz w:val="22"/>
          <w:szCs w:val="22"/>
          <w:u w:val="single"/>
        </w:rPr>
        <w:t>.</w:t>
      </w:r>
      <w:r w:rsidR="00F2052A">
        <w:rPr>
          <w:rFonts w:ascii="Courier" w:hAnsi="Courier" w:cs="Courier"/>
          <w:sz w:val="22"/>
          <w:szCs w:val="22"/>
          <w:u w:val="single"/>
        </w:rPr>
        <w:t xml:space="preserve"> </w:t>
      </w:r>
      <w:r>
        <w:rPr>
          <w:rFonts w:ascii="Courier" w:hAnsi="Courier" w:cs="Courier"/>
          <w:sz w:val="22"/>
          <w:szCs w:val="22"/>
          <w:u w:val="single"/>
        </w:rPr>
        <w:t xml:space="preserve"> Maintain records of the temperature at which asphalt products were produced.</w:t>
      </w:r>
    </w:p>
    <w:p w14:paraId="60BE5509" w14:textId="4D9E39A2" w:rsidR="00DE7884" w:rsidRDefault="00DE7884" w:rsidP="00DE7884">
      <w:pPr>
        <w:jc w:val="both"/>
        <w:rPr>
          <w:rFonts w:ascii="Courier" w:hAnsi="Courier" w:cs="Courier"/>
          <w:sz w:val="22"/>
          <w:szCs w:val="22"/>
          <w:u w:val="single"/>
        </w:rPr>
      </w:pPr>
      <w:r w:rsidRPr="000809F3">
        <w:rPr>
          <w:rFonts w:ascii="Courier" w:hAnsi="Courier" w:cs="Courier"/>
          <w:sz w:val="22"/>
          <w:szCs w:val="22"/>
          <w:u w:val="single"/>
        </w:rPr>
        <w:tab/>
      </w:r>
      <w:r w:rsidR="00F2052A">
        <w:rPr>
          <w:rFonts w:ascii="Courier" w:hAnsi="Courier" w:cs="Courier"/>
          <w:sz w:val="22"/>
          <w:szCs w:val="22"/>
          <w:u w:val="single"/>
        </w:rPr>
        <w:t>(</w:t>
      </w:r>
      <w:r w:rsidRPr="000809F3">
        <w:rPr>
          <w:rFonts w:ascii="Courier" w:hAnsi="Courier" w:cs="Courier"/>
          <w:sz w:val="22"/>
          <w:szCs w:val="22"/>
          <w:u w:val="single"/>
        </w:rPr>
        <w:t>2</w:t>
      </w:r>
      <w:r w:rsidR="00F2052A">
        <w:rPr>
          <w:rFonts w:ascii="Courier" w:hAnsi="Courier" w:cs="Courier"/>
          <w:sz w:val="22"/>
          <w:szCs w:val="22"/>
          <w:u w:val="single"/>
        </w:rPr>
        <w:t>)</w:t>
      </w:r>
      <w:r w:rsidRPr="000809F3">
        <w:rPr>
          <w:rFonts w:ascii="Courier" w:hAnsi="Courier" w:cs="Courier"/>
          <w:sz w:val="22"/>
          <w:szCs w:val="22"/>
          <w:u w:val="single"/>
        </w:rPr>
        <w:t>.</w:t>
      </w:r>
      <w:r w:rsidR="00F2052A">
        <w:rPr>
          <w:rFonts w:ascii="Courier" w:hAnsi="Courier" w:cs="Courier"/>
          <w:sz w:val="22"/>
          <w:szCs w:val="22"/>
          <w:u w:val="single"/>
        </w:rPr>
        <w:t xml:space="preserve"> </w:t>
      </w:r>
      <w:r w:rsidRPr="000809F3">
        <w:rPr>
          <w:rFonts w:ascii="Courier" w:hAnsi="Courier" w:cs="Courier"/>
          <w:sz w:val="22"/>
          <w:szCs w:val="22"/>
          <w:u w:val="single"/>
        </w:rPr>
        <w:t xml:space="preserve"> These records shall be stored for at least 2 years and shall be made available to the director upon request.  </w:t>
      </w:r>
    </w:p>
    <w:p w14:paraId="00D11829" w14:textId="77777777" w:rsidR="00DE7884" w:rsidRPr="000809F3" w:rsidRDefault="00DE7884" w:rsidP="00DE7884">
      <w:pPr>
        <w:jc w:val="both"/>
        <w:rPr>
          <w:rFonts w:ascii="Courier" w:hAnsi="Courier" w:cs="Courier"/>
          <w:sz w:val="22"/>
          <w:szCs w:val="22"/>
          <w:u w:val="single"/>
        </w:rPr>
      </w:pPr>
    </w:p>
    <w:p w14:paraId="709880DC" w14:textId="77777777" w:rsidR="00DE7884" w:rsidRPr="000809F3" w:rsidRDefault="00DE7884" w:rsidP="00DE7884">
      <w:pPr>
        <w:jc w:val="both"/>
        <w:rPr>
          <w:rFonts w:ascii="Courier" w:hAnsi="Courier" w:cs="Courier"/>
          <w:sz w:val="22"/>
          <w:szCs w:val="22"/>
          <w:u w:val="single"/>
        </w:rPr>
      </w:pPr>
      <w:r w:rsidRPr="000809F3">
        <w:rPr>
          <w:rFonts w:ascii="Courier" w:hAnsi="Courier" w:cs="Courier"/>
          <w:b/>
          <w:sz w:val="22"/>
          <w:szCs w:val="22"/>
          <w:u w:val="single"/>
        </w:rPr>
        <w:t>R307-313-7.  Compliance Schedule.</w:t>
      </w:r>
    </w:p>
    <w:p w14:paraId="259458F5" w14:textId="77777777" w:rsidR="00DE7884" w:rsidRPr="000809F3" w:rsidRDefault="00DE7884" w:rsidP="00DE7884">
      <w:pPr>
        <w:rPr>
          <w:rFonts w:ascii="Courier" w:hAnsi="Courier" w:cs="Courier"/>
          <w:sz w:val="22"/>
          <w:szCs w:val="22"/>
          <w:u w:val="single"/>
        </w:rPr>
      </w:pPr>
      <w:r w:rsidRPr="000809F3">
        <w:rPr>
          <w:rFonts w:ascii="Courier" w:hAnsi="Courier" w:cs="Courier"/>
          <w:sz w:val="22"/>
          <w:szCs w:val="22"/>
          <w:u w:val="single"/>
        </w:rPr>
        <w:tab/>
        <w:t xml:space="preserve">The owners and operators of </w:t>
      </w:r>
      <w:r>
        <w:rPr>
          <w:rFonts w:ascii="Courier" w:hAnsi="Courier" w:cs="Courier"/>
          <w:sz w:val="22"/>
          <w:szCs w:val="22"/>
          <w:u w:val="single"/>
        </w:rPr>
        <w:t>hot mix asphalt</w:t>
      </w:r>
      <w:r w:rsidRPr="000809F3">
        <w:rPr>
          <w:rFonts w:ascii="Courier" w:hAnsi="Courier" w:cs="Courier"/>
          <w:sz w:val="22"/>
          <w:szCs w:val="22"/>
          <w:u w:val="single"/>
        </w:rPr>
        <w:t xml:space="preserve"> plants subject to Rule R307-313 shall comply with R307-313 by May 1, 2023.</w:t>
      </w:r>
    </w:p>
    <w:p w14:paraId="472576B6" w14:textId="77777777" w:rsidR="00DE7884" w:rsidRPr="000809F3" w:rsidRDefault="00DE7884" w:rsidP="00DE7884">
      <w:pPr>
        <w:jc w:val="both"/>
        <w:rPr>
          <w:rFonts w:ascii="Courier" w:hAnsi="Courier" w:cs="Courier"/>
          <w:sz w:val="22"/>
          <w:szCs w:val="22"/>
          <w:u w:val="single"/>
        </w:rPr>
      </w:pPr>
    </w:p>
    <w:p w14:paraId="0347F771" w14:textId="77777777" w:rsidR="00DE7884" w:rsidRPr="000809F3" w:rsidRDefault="00DE7884" w:rsidP="00DE7884">
      <w:pPr>
        <w:jc w:val="both"/>
        <w:rPr>
          <w:rFonts w:ascii="Courier" w:hAnsi="Courier" w:cs="Courier"/>
          <w:sz w:val="22"/>
          <w:szCs w:val="22"/>
          <w:u w:val="single"/>
        </w:rPr>
      </w:pPr>
    </w:p>
    <w:p w14:paraId="7AEC5CEC" w14:textId="77777777" w:rsidR="00DE7884" w:rsidRPr="000809F3" w:rsidRDefault="00DE7884" w:rsidP="00DE7884">
      <w:pPr>
        <w:jc w:val="both"/>
        <w:rPr>
          <w:rFonts w:ascii="Courier" w:hAnsi="Courier" w:cs="Courier"/>
          <w:b/>
          <w:sz w:val="22"/>
          <w:szCs w:val="22"/>
          <w:u w:val="single"/>
        </w:rPr>
      </w:pPr>
      <w:r w:rsidRPr="000809F3">
        <w:rPr>
          <w:rFonts w:ascii="Courier" w:hAnsi="Courier" w:cs="Courier"/>
          <w:b/>
          <w:sz w:val="22"/>
          <w:szCs w:val="22"/>
          <w:u w:val="single"/>
        </w:rPr>
        <w:t>KEY:  air pollution, volatile organic compounds, VOC, hot mix asphalt, asphalt, aggregate, blue smoke</w:t>
      </w:r>
    </w:p>
    <w:p w14:paraId="58B5D6C0" w14:textId="77777777" w:rsidR="00DE7884" w:rsidRPr="000809F3" w:rsidRDefault="00DE7884" w:rsidP="00DE7884">
      <w:pPr>
        <w:jc w:val="both"/>
        <w:rPr>
          <w:rFonts w:ascii="Courier" w:hAnsi="Courier" w:cs="Courier"/>
          <w:b/>
          <w:bCs/>
          <w:sz w:val="22"/>
          <w:szCs w:val="22"/>
          <w:u w:val="single"/>
        </w:rPr>
      </w:pPr>
      <w:r w:rsidRPr="000809F3">
        <w:rPr>
          <w:rFonts w:ascii="Courier" w:hAnsi="Courier" w:cs="Courier"/>
          <w:b/>
          <w:bCs/>
          <w:sz w:val="22"/>
          <w:szCs w:val="22"/>
          <w:u w:val="single"/>
        </w:rPr>
        <w:t>Date of Enactment or Last Substantive Amendment:</w:t>
      </w:r>
    </w:p>
    <w:p w14:paraId="52FC6ED2" w14:textId="77777777" w:rsidR="00DE7884" w:rsidRPr="000809F3" w:rsidRDefault="00DE7884" w:rsidP="00DE7884">
      <w:pPr>
        <w:rPr>
          <w:rFonts w:ascii="Courier" w:hAnsi="Courier" w:cs="Courier"/>
          <w:b/>
          <w:sz w:val="22"/>
          <w:szCs w:val="22"/>
          <w:u w:val="single"/>
        </w:rPr>
      </w:pPr>
      <w:r w:rsidRPr="000809F3">
        <w:rPr>
          <w:rFonts w:ascii="Courier" w:hAnsi="Courier" w:cs="Courier"/>
          <w:b/>
          <w:sz w:val="22"/>
          <w:szCs w:val="22"/>
          <w:u w:val="single"/>
        </w:rPr>
        <w:t>Authorizing, and Implemented or Interpreted Law:  19-2-104</w:t>
      </w:r>
    </w:p>
    <w:p w14:paraId="39345DC8" w14:textId="77777777" w:rsidR="00DE7884" w:rsidRDefault="00DE7884" w:rsidP="00DE7884"/>
    <w:p w14:paraId="28FEA649" w14:textId="77777777" w:rsidR="006A59DC" w:rsidRDefault="006A59DC" w:rsidP="00DE7884">
      <w:pPr>
        <w:widowControl/>
        <w:rPr>
          <w:rFonts w:ascii="Arial" w:eastAsia="Arial" w:hAnsi="Arial" w:cs="Arial"/>
          <w:color w:val="000000"/>
          <w:sz w:val="18"/>
          <w:szCs w:val="18"/>
        </w:rPr>
      </w:pPr>
    </w:p>
    <w:sectPr w:rsidR="006A59DC">
      <w:pgSz w:w="12240" w:h="15840"/>
      <w:pgMar w:top="720" w:right="720" w:bottom="720" w:left="72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DC"/>
    <w:rsid w:val="000809F3"/>
    <w:rsid w:val="0009367A"/>
    <w:rsid w:val="001011AE"/>
    <w:rsid w:val="001200C2"/>
    <w:rsid w:val="0017050E"/>
    <w:rsid w:val="00171EEC"/>
    <w:rsid w:val="001C43C6"/>
    <w:rsid w:val="00272801"/>
    <w:rsid w:val="00340498"/>
    <w:rsid w:val="003979B0"/>
    <w:rsid w:val="005548D1"/>
    <w:rsid w:val="005938CC"/>
    <w:rsid w:val="005D6DF0"/>
    <w:rsid w:val="00637D38"/>
    <w:rsid w:val="00695824"/>
    <w:rsid w:val="006A59DC"/>
    <w:rsid w:val="008C4B08"/>
    <w:rsid w:val="008E12C9"/>
    <w:rsid w:val="00A91A02"/>
    <w:rsid w:val="00AD1820"/>
    <w:rsid w:val="00B1679D"/>
    <w:rsid w:val="00B333F0"/>
    <w:rsid w:val="00B528C3"/>
    <w:rsid w:val="00BC4641"/>
    <w:rsid w:val="00BF6649"/>
    <w:rsid w:val="00CA3A2F"/>
    <w:rsid w:val="00CE0D44"/>
    <w:rsid w:val="00D507CD"/>
    <w:rsid w:val="00DA51E4"/>
    <w:rsid w:val="00DE7884"/>
    <w:rsid w:val="00E75ECE"/>
    <w:rsid w:val="00EF63CE"/>
    <w:rsid w:val="00F2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D01A"/>
  <w15:docId w15:val="{3E7AAAB1-2F46-4032-9A40-FA7F463F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autoSpaceDE w:val="0"/>
      <w:autoSpaceDN w:val="0"/>
      <w:adjustRightInd w:val="0"/>
    </w:pPr>
    <w:rPr>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autoSpaceDE w:val="0"/>
      <w:autoSpaceDN w:val="0"/>
      <w:adjustRightInd w:val="0"/>
    </w:pPr>
    <w:rPr>
      <w:rFonts w:ascii="Courier New"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autoSpaceDN w:val="0"/>
      <w:adjustRightInd w:val="0"/>
    </w:pPr>
    <w:rPr>
      <w:rFonts w:ascii="Calibri"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A91A02"/>
    <w:pPr>
      <w:widowControl/>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3mmPNux9gMNYMJ0lYMxi/y0RSg==">AMUW2mVksKc00SYUdVkLuZLcEev7texMXDI1EbikvmMCRIw3yLH/r9ciTef5HPiKmSVuHSs9VQkr9tTLKM+QBWwN5ta94uahvOlPqplnKSdYvuv/bWCNLd1TK3TC5lbWk3ko6ENJ8nh/d5SJz3amvdPeBYkCLSugnuNL1OOEJSIXMqwTnDH/ByM=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093BF8-C1A9-48ED-B1B5-8F159893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 WOOD</cp:lastModifiedBy>
  <cp:revision>3</cp:revision>
  <dcterms:created xsi:type="dcterms:W3CDTF">2022-10-13T19:04:00Z</dcterms:created>
  <dcterms:modified xsi:type="dcterms:W3CDTF">2022-10-13T19:15:00Z</dcterms:modified>
</cp:coreProperties>
</file>